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color w:val="auto"/>
          <w:highlight w:val="none"/>
        </w:rPr>
      </w:pPr>
      <w:r/>
      <w:bookmarkStart w:id="84" w:name="_GoBack"/>
      <w:r/>
      <w:r/>
    </w:p>
    <w:p>
      <w:pPr>
        <w:jc w:val="center"/>
        <w:spacing w:line="360" w:lineRule="auto"/>
        <w:rPr>
          <w:rFonts w:ascii="宋体" w:hAnsi="宋体" w:eastAsia="宋体" w:cs="宋体"/>
          <w:color w:val="auto"/>
          <w:spacing w:val="-8"/>
          <w:sz w:val="72"/>
          <w:szCs w:val="72"/>
          <w:highlight w:val="none"/>
        </w:rPr>
      </w:pPr>
      <w:r>
        <w:rPr>
          <w:rFonts w:ascii="宋体" w:hAnsi="宋体" w:eastAsia="宋体" w:cs="宋体"/>
          <w:color w:val="auto"/>
          <w:spacing w:val="-8"/>
          <w:sz w:val="72"/>
          <w:szCs w:val="72"/>
          <w:highlight w:val="none"/>
        </w:rPr>
      </w:r>
      <w:r/>
    </w:p>
    <w:p>
      <w:pPr>
        <w:jc w:val="center"/>
        <w:spacing w:line="360" w:lineRule="auto"/>
        <w:rPr>
          <w:rFonts w:ascii="宋体" w:hAnsi="宋体" w:eastAsia="宋体" w:cs="宋体"/>
          <w:color w:val="auto"/>
          <w:spacing w:val="-4"/>
          <w:sz w:val="72"/>
          <w:szCs w:val="72"/>
          <w:highlight w:val="none"/>
        </w:rPr>
      </w:pPr>
      <w:r>
        <w:rPr>
          <w:rFonts w:hint="eastAsia" w:ascii="宋体" w:hAnsi="宋体" w:eastAsia="宋体" w:cs="宋体"/>
          <w:color w:val="auto"/>
          <w:spacing w:val="-8"/>
          <w:sz w:val="72"/>
          <w:szCs w:val="72"/>
          <w:highlight w:val="none"/>
        </w:rPr>
        <w:t xml:space="preserve">竞</w:t>
      </w:r>
      <w:r>
        <w:rPr>
          <w:rFonts w:hint="eastAsia" w:ascii="宋体" w:hAnsi="宋体" w:eastAsia="宋体" w:cs="宋体"/>
          <w:color w:val="auto"/>
          <w:spacing w:val="-4"/>
          <w:sz w:val="72"/>
          <w:szCs w:val="72"/>
          <w:highlight w:val="none"/>
        </w:rPr>
        <w:t xml:space="preserve">争性磋商文件</w:t>
      </w:r>
      <w:r/>
    </w:p>
    <w:p>
      <w:pPr>
        <w:ind w:right="1802"/>
        <w:jc w:val="center"/>
        <w:spacing w:before="243" w:line="360" w:lineRule="auto"/>
        <w:rPr>
          <w:rFonts w:ascii="宋体" w:hAnsi="宋体" w:eastAsia="宋体" w:cs="宋体"/>
          <w:color w:val="auto"/>
          <w:spacing w:val="80"/>
          <w:sz w:val="72"/>
          <w:szCs w:val="72"/>
          <w:highlight w:val="none"/>
        </w:rPr>
      </w:pPr>
      <w:r>
        <w:rPr>
          <w:rFonts w:hint="eastAsia" w:ascii="宋体" w:hAnsi="宋体" w:eastAsia="宋体" w:cs="宋体"/>
          <w:color w:val="auto"/>
          <w:spacing w:val="80"/>
          <w:sz w:val="72"/>
          <w:szCs w:val="72"/>
          <w:highlight w:val="none"/>
        </w:rPr>
        <w:t xml:space="preserve">   </w:t>
      </w:r>
      <w:r/>
    </w:p>
    <w:p>
      <w:pPr>
        <w:jc w:val="center"/>
        <w:spacing w:line="360" w:lineRule="auto"/>
        <w:rPr>
          <w:rFonts w:ascii="宋体" w:hAnsi="宋体" w:eastAsia="宋体" w:cs="宋体"/>
          <w:color w:val="auto"/>
          <w:spacing w:val="-4"/>
          <w:sz w:val="72"/>
          <w:szCs w:val="72"/>
          <w:highlight w:val="none"/>
        </w:rPr>
      </w:pPr>
      <w:r>
        <w:rPr>
          <w:rFonts w:hint="eastAsia" w:ascii="宋体" w:hAnsi="宋体" w:eastAsia="宋体" w:cs="宋体"/>
          <w:color w:val="auto"/>
          <w:spacing w:val="-4"/>
          <w:sz w:val="72"/>
          <w:szCs w:val="72"/>
          <w:highlight w:val="none"/>
        </w:rPr>
        <w:t xml:space="preserve"> (工程类)</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before="35" w:line="360" w:lineRule="auto"/>
        <w:rPr>
          <w:rFonts w:hint="eastAsia" w:ascii="宋体" w:hAnsi="宋体" w:eastAsia="宋体" w:cs="宋体"/>
          <w:color w:val="auto"/>
          <w:spacing w:val="-10"/>
          <w:sz w:val="36"/>
          <w:szCs w:val="36"/>
          <w:highlight w:val="none"/>
          <w:lang w:eastAsia="zh-CN"/>
        </w:rPr>
      </w:pPr>
      <w:r>
        <w:rPr>
          <w:rFonts w:hint="eastAsia" w:ascii="宋体" w:hAnsi="宋体" w:eastAsia="宋体" w:cs="宋体"/>
          <w:color w:val="auto"/>
          <w:spacing w:val="-10"/>
          <w:sz w:val="36"/>
          <w:szCs w:val="36"/>
          <w:highlight w:val="none"/>
        </w:rPr>
        <w:t xml:space="preserve">项目编号：</w:t>
      </w:r>
      <w:r>
        <w:rPr>
          <w:rFonts w:hint="eastAsia" w:ascii="宋体" w:hAnsi="宋体" w:eastAsia="宋体" w:cs="宋体"/>
          <w:color w:val="auto"/>
          <w:spacing w:val="-10"/>
          <w:sz w:val="36"/>
          <w:szCs w:val="36"/>
          <w:highlight w:val="none"/>
          <w:lang w:eastAsia="zh-CN"/>
        </w:rPr>
        <w:t xml:space="preserve">JSZC-320111-JZCG-C2025-0112</w:t>
      </w:r>
      <w:r/>
    </w:p>
    <w:p>
      <w:pPr>
        <w:spacing w:before="35" w:line="360" w:lineRule="auto"/>
        <w:rPr>
          <w:rFonts w:hint="eastAsia" w:ascii="宋体" w:hAnsi="宋体" w:eastAsia="宋体" w:cs="宋体"/>
          <w:color w:val="auto"/>
          <w:sz w:val="36"/>
          <w:szCs w:val="36"/>
          <w:highlight w:val="none"/>
          <w:lang w:eastAsia="zh-CN"/>
        </w:rPr>
      </w:pPr>
      <w:r>
        <w:rPr>
          <w:rFonts w:hint="eastAsia" w:ascii="宋体" w:hAnsi="宋体" w:eastAsia="宋体" w:cs="宋体"/>
          <w:color w:val="auto"/>
          <w:spacing w:val="-12"/>
          <w:sz w:val="36"/>
          <w:szCs w:val="36"/>
          <w:highlight w:val="none"/>
        </w:rPr>
        <w:t xml:space="preserve">项目</w:t>
      </w:r>
      <w:r>
        <w:rPr>
          <w:rFonts w:hint="eastAsia" w:ascii="宋体" w:hAnsi="宋体" w:eastAsia="宋体" w:cs="宋体"/>
          <w:color w:val="auto"/>
          <w:spacing w:val="-10"/>
          <w:sz w:val="36"/>
          <w:szCs w:val="36"/>
          <w:highlight w:val="none"/>
        </w:rPr>
        <w:t xml:space="preserve">名</w:t>
      </w:r>
      <w:r>
        <w:rPr>
          <w:rFonts w:hint="eastAsia" w:ascii="宋体" w:hAnsi="宋体" w:eastAsia="宋体" w:cs="宋体"/>
          <w:color w:val="auto"/>
          <w:spacing w:val="-6"/>
          <w:sz w:val="36"/>
          <w:szCs w:val="36"/>
          <w:highlight w:val="none"/>
        </w:rPr>
        <w:t xml:space="preserve">称：</w:t>
      </w:r>
      <w:r>
        <w:rPr>
          <w:rFonts w:hint="eastAsia" w:ascii="宋体" w:hAnsi="宋体" w:eastAsia="宋体" w:cs="宋体"/>
          <w:color w:val="auto"/>
          <w:spacing w:val="-6"/>
          <w:sz w:val="36"/>
          <w:szCs w:val="36"/>
          <w:highlight w:val="none"/>
          <w:lang w:eastAsia="zh-CN"/>
        </w:rPr>
        <w:t xml:space="preserve">南京市浦口区桥林街道2025年度高标准农田建设项目</w:t>
      </w:r>
      <w:r/>
    </w:p>
    <w:p>
      <w:pPr>
        <w:spacing w:line="360" w:lineRule="auto"/>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spacing w:line="360" w:lineRule="auto"/>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spacing w:line="360" w:lineRule="auto"/>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spacing w:line="360" w:lineRule="auto"/>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jc w:val="center"/>
        <w:spacing w:line="360" w:lineRule="auto"/>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南京市公共资源交易中心浦口分中心</w:t>
      </w:r>
      <w:r/>
    </w:p>
    <w:p>
      <w:pPr>
        <w:jc w:val="center"/>
        <w:spacing w:line="360" w:lineRule="auto"/>
        <w:rPr>
          <w:rFonts w:hint="eastAsia" w:ascii="宋体" w:hAnsi="宋体" w:eastAsia="宋体" w:cs="宋体"/>
          <w:color w:val="auto"/>
          <w:sz w:val="36"/>
          <w:szCs w:val="36"/>
          <w:highlight w:val="none"/>
          <w:lang w:eastAsia="zh-CN"/>
        </w:rPr>
        <w:sectPr>
          <w:footnotePr/>
          <w:endnotePr/>
          <w:type w:val="nextPage"/>
          <w:pgSz w:w="12240" w:h="15840" w:orient="portrait"/>
          <w:pgMar w:top="1346" w:right="1486" w:bottom="0" w:left="1460" w:header="0" w:footer="0" w:gutter="0"/>
          <w:cols w:num="1" w:sep="0" w:space="1701" w:equalWidth="1"/>
          <w:docGrid w:linePitch="360"/>
        </w:sectPr>
      </w:pPr>
      <w:r>
        <w:rPr>
          <w:rFonts w:hint="eastAsia" w:ascii="宋体" w:hAnsi="宋体" w:eastAsia="宋体" w:cs="宋体"/>
          <w:color w:val="auto"/>
          <w:sz w:val="36"/>
          <w:szCs w:val="36"/>
          <w:highlight w:val="none"/>
          <w:lang w:eastAsia="zh-CN"/>
        </w:rPr>
        <w:t xml:space="preserve">2025年1</w:t>
      </w:r>
      <w:r>
        <w:rPr>
          <w:rFonts w:hint="eastAsia" w:ascii="宋体" w:hAnsi="宋体" w:eastAsia="宋体" w:cs="宋体"/>
          <w:color w:val="auto"/>
          <w:sz w:val="36"/>
          <w:szCs w:val="36"/>
          <w:highlight w:val="none"/>
          <w:lang w:val="en-US" w:eastAsia="zh-CN"/>
        </w:rPr>
        <w:t xml:space="preserve">1</w:t>
      </w:r>
      <w:r>
        <w:rPr>
          <w:rFonts w:hint="eastAsia" w:ascii="宋体" w:hAnsi="宋体" w:eastAsia="宋体" w:cs="宋体"/>
          <w:color w:val="auto"/>
          <w:sz w:val="36"/>
          <w:szCs w:val="36"/>
          <w:highlight w:val="none"/>
          <w:lang w:eastAsia="zh-CN"/>
        </w:rPr>
        <w:t xml:space="preserve">月</w:t>
      </w:r>
      <w:r/>
    </w:p>
    <w:p>
      <w:pPr>
        <w:jc w:val="center"/>
        <w:spacing w:before="130" w:line="360" w:lineRule="auto"/>
        <w:rPr>
          <w:rFonts w:ascii="宋体" w:hAnsi="宋体" w:eastAsia="宋体" w:cs="宋体"/>
          <w:color w:val="auto"/>
          <w:sz w:val="40"/>
          <w:szCs w:val="40"/>
          <w:highlight w:val="none"/>
        </w:rPr>
        <w:outlineLvl w:val="0"/>
      </w:pPr>
      <w:r>
        <w:rPr>
          <w:rFonts w:hint="eastAsia" w:ascii="宋体" w:hAnsi="宋体" w:eastAsia="宋体" w:cs="宋体"/>
          <w:color w:val="auto"/>
          <w:spacing w:val="32"/>
          <w:sz w:val="40"/>
          <w:szCs w:val="40"/>
          <w:highlight w:val="none"/>
        </w:rPr>
        <w:t xml:space="preserve">第一章 招标公告</w:t>
      </w:r>
      <w:r/>
    </w:p>
    <w:p>
      <w:pPr>
        <w:ind w:right="5" w:firstLine="492"/>
        <w:spacing w:before="78" w:line="360" w:lineRule="auto"/>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南京市公共资源交易中心浦口分中心(以下简称“交易中心”)受南京市浦口区人民政府</w:t>
      </w:r>
      <w:r>
        <w:rPr>
          <w:rFonts w:hint="eastAsia" w:ascii="宋体" w:hAnsi="宋体" w:eastAsia="宋体" w:cs="宋体"/>
          <w:color w:val="auto"/>
          <w:spacing w:val="6"/>
          <w:sz w:val="24"/>
          <w:szCs w:val="24"/>
          <w:highlight w:val="none"/>
        </w:rPr>
        <w:t xml:space="preserve">桥</w:t>
      </w:r>
      <w:r>
        <w:rPr>
          <w:rFonts w:hint="eastAsia" w:ascii="宋体" w:hAnsi="宋体" w:eastAsia="宋体" w:cs="宋体"/>
          <w:color w:val="auto"/>
          <w:spacing w:val="5"/>
          <w:sz w:val="24"/>
          <w:szCs w:val="24"/>
          <w:highlight w:val="none"/>
        </w:rPr>
        <w:t xml:space="preserve">林</w:t>
      </w:r>
      <w:r>
        <w:rPr>
          <w:rFonts w:hint="eastAsia" w:ascii="宋体" w:hAnsi="宋体" w:eastAsia="宋体" w:cs="宋体"/>
          <w:color w:val="auto"/>
          <w:spacing w:val="3"/>
          <w:sz w:val="24"/>
          <w:szCs w:val="24"/>
          <w:highlight w:val="none"/>
        </w:rPr>
        <w:t xml:space="preserve">街道办事处(单位名称，以下简称“采购人”)委托，就</w:t>
      </w:r>
      <w:r>
        <w:rPr>
          <w:rFonts w:hint="eastAsia" w:ascii="宋体" w:hAnsi="宋体" w:eastAsia="宋体" w:cs="宋体"/>
          <w:color w:val="auto"/>
          <w:spacing w:val="3"/>
          <w:sz w:val="24"/>
          <w:szCs w:val="24"/>
          <w:highlight w:val="none"/>
          <w:lang w:eastAsia="zh-CN"/>
        </w:rPr>
        <w:t xml:space="preserve">南京市浦口区桥林街道2025年度高标准农田建设项目</w:t>
      </w:r>
      <w:r>
        <w:rPr>
          <w:rFonts w:hint="eastAsia" w:ascii="宋体" w:hAnsi="宋体" w:eastAsia="宋体" w:cs="宋体"/>
          <w:color w:val="auto"/>
          <w:spacing w:val="3"/>
          <w:sz w:val="24"/>
          <w:szCs w:val="24"/>
          <w:highlight w:val="none"/>
        </w:rPr>
        <w:t xml:space="preserve">(项目名称)进行竞争性磋商采购，兹邀请符合资格条件的供应商提交响</w:t>
      </w:r>
      <w:r>
        <w:rPr>
          <w:rFonts w:hint="eastAsia" w:ascii="宋体" w:hAnsi="宋体" w:eastAsia="宋体" w:cs="宋体"/>
          <w:color w:val="auto"/>
          <w:spacing w:val="2"/>
          <w:sz w:val="24"/>
          <w:szCs w:val="24"/>
          <w:highlight w:val="none"/>
        </w:rPr>
        <w:t xml:space="preserve">应</w:t>
      </w:r>
      <w:r>
        <w:rPr>
          <w:rFonts w:hint="eastAsia" w:ascii="宋体" w:hAnsi="宋体" w:eastAsia="宋体" w:cs="宋体"/>
          <w:color w:val="auto"/>
          <w:sz w:val="24"/>
          <w:szCs w:val="24"/>
          <w:highlight w:val="none"/>
        </w:rPr>
        <w:t xml:space="preserve">文</w:t>
      </w:r>
      <w:r>
        <w:rPr>
          <w:rFonts w:hint="eastAsia" w:ascii="宋体" w:hAnsi="宋体" w:eastAsia="宋体" w:cs="宋体"/>
          <w:color w:val="auto"/>
          <w:spacing w:val="-5"/>
          <w:sz w:val="24"/>
          <w:szCs w:val="24"/>
          <w:highlight w:val="none"/>
        </w:rPr>
        <w:t xml:space="preserve">件和磋商。</w:t>
      </w:r>
      <w:r/>
    </w:p>
    <w:p>
      <w:pPr>
        <w:ind w:left="5"/>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pacing w:val="-8"/>
          <w:position w:val="15"/>
          <w:sz w:val="24"/>
          <w:szCs w:val="24"/>
          <w:highlight w:val="none"/>
        </w:rPr>
        <w:t xml:space="preserve">一</w:t>
      </w:r>
      <w:r>
        <w:rPr>
          <w:rFonts w:hint="eastAsia" w:ascii="宋体" w:hAnsi="宋体" w:eastAsia="宋体" w:cs="宋体"/>
          <w:b/>
          <w:bCs/>
          <w:color w:val="auto"/>
          <w:spacing w:val="-6"/>
          <w:position w:val="15"/>
          <w:sz w:val="24"/>
          <w:szCs w:val="24"/>
          <w:highlight w:val="none"/>
        </w:rPr>
        <w:t xml:space="preserve">.项目基本情况</w:t>
      </w:r>
      <w:r/>
    </w:p>
    <w:p>
      <w:pPr>
        <w:ind w:left="3"/>
        <w:spacing w:before="18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1.项目编号：JSZC-320111-JZCG-C2025-0112 </w:t>
      </w:r>
      <w:r/>
    </w:p>
    <w:p>
      <w:pPr>
        <w:ind w:left="3"/>
        <w:spacing w:before="18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2.项目名称：南京市浦口区桥林街道2025年度高标准农田建设项目</w:t>
      </w:r>
      <w:r/>
    </w:p>
    <w:p>
      <w:pPr>
        <w:ind w:left="3"/>
        <w:spacing w:before="18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3.采购项目预算:</w:t>
      </w:r>
      <w:r>
        <w:rPr>
          <w:rFonts w:hint="eastAsia" w:ascii="宋体" w:hAnsi="宋体" w:eastAsia="宋体" w:cs="宋体"/>
          <w:color w:val="auto"/>
          <w:sz w:val="24"/>
          <w:szCs w:val="24"/>
          <w:highlight w:val="none"/>
          <w:lang w:val="en-US" w:eastAsia="zh-CN"/>
        </w:rPr>
        <w:t xml:space="preserve">120万</w:t>
      </w:r>
      <w:r>
        <w:rPr>
          <w:rFonts w:hint="eastAsia" w:ascii="宋体" w:hAnsi="宋体" w:eastAsia="宋体" w:cs="宋体"/>
          <w:color w:val="auto"/>
          <w:sz w:val="24"/>
          <w:szCs w:val="24"/>
          <w:highlight w:val="none"/>
          <w:lang w:eastAsia="zh-CN"/>
        </w:rPr>
        <w:t xml:space="preserve">元；最高限价：</w:t>
      </w:r>
      <w:r>
        <w:rPr>
          <w:rFonts w:hint="eastAsia" w:ascii="宋体" w:hAnsi="宋体" w:eastAsia="宋体" w:cs="宋体"/>
          <w:color w:val="auto"/>
          <w:sz w:val="24"/>
          <w:szCs w:val="24"/>
          <w:highlight w:val="none"/>
          <w:lang w:val="en-US" w:eastAsia="zh-CN"/>
        </w:rPr>
        <w:t xml:space="preserve">113.430388万元（</w:t>
      </w:r>
      <w:r>
        <w:rPr>
          <w:rFonts w:hint="eastAsia" w:ascii="宋体" w:hAnsi="宋体" w:eastAsia="宋体" w:cs="宋体"/>
          <w:color w:val="auto"/>
          <w:sz w:val="24"/>
          <w:szCs w:val="24"/>
          <w:highlight w:val="none"/>
          <w:lang w:eastAsia="zh-CN"/>
        </w:rPr>
        <w:t xml:space="preserve">超过此限价按无效标处理</w:t>
      </w:r>
      <w:r>
        <w:rPr>
          <w:rFonts w:hint="eastAsia" w:ascii="宋体" w:hAnsi="宋体" w:eastAsia="宋体" w:cs="宋体"/>
          <w:color w:val="auto"/>
          <w:sz w:val="24"/>
          <w:szCs w:val="24"/>
          <w:highlight w:val="none"/>
          <w:lang w:val="en-US" w:eastAsia="zh-CN"/>
        </w:rPr>
        <w:t xml:space="preserve">）</w:t>
      </w:r>
      <w:r/>
    </w:p>
    <w:p>
      <w:pPr>
        <w:ind w:left="3"/>
        <w:spacing w:before="18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4.采购需求：</w:t>
      </w:r>
      <w:bookmarkStart w:id="0" w:name="OLE_LINK3"/>
      <w:r>
        <w:rPr>
          <w:rFonts w:hint="eastAsia" w:ascii="宋体" w:hAnsi="宋体" w:eastAsia="宋体" w:cs="宋体"/>
          <w:color w:val="auto"/>
          <w:sz w:val="24"/>
          <w:szCs w:val="24"/>
          <w:highlight w:val="none"/>
          <w:lang w:eastAsia="zh-CN"/>
        </w:rPr>
        <w:t xml:space="preserve">在林蒲社区建设高标准农田300亩，主要建设内容包括田块整治、灌溉和排水、 田间道路和农田地力提升等，</w:t>
      </w:r>
      <w:bookmarkEnd w:id="0"/>
      <w:r>
        <w:rPr>
          <w:rFonts w:hint="eastAsia" w:ascii="宋体" w:hAnsi="宋体" w:eastAsia="宋体" w:cs="宋体"/>
          <w:color w:val="auto"/>
          <w:sz w:val="24"/>
          <w:szCs w:val="24"/>
          <w:highlight w:val="none"/>
          <w:lang w:eastAsia="zh-CN"/>
        </w:rPr>
        <w:t xml:space="preserve">具体详见工程量清单、设计图纸</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eastAsia="zh-CN"/>
        </w:rPr>
        <w:t xml:space="preserve">本磋商文件第四章。</w:t>
      </w:r>
      <w:r/>
    </w:p>
    <w:p>
      <w:pPr>
        <w:ind w:left="3"/>
        <w:spacing w:before="18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5.合同履行期限：</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日历天</w:t>
      </w:r>
      <w:r/>
    </w:p>
    <w:p>
      <w:pPr>
        <w:ind w:left="3"/>
        <w:spacing w:before="18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6.本项目不接受联合体参与磋商</w:t>
      </w:r>
      <w:r/>
    </w:p>
    <w:p>
      <w:pPr>
        <w:ind w:left="5"/>
        <w:spacing w:before="196" w:line="360" w:lineRule="auto"/>
        <w:rPr>
          <w:rFonts w:ascii="宋体" w:hAnsi="宋体" w:eastAsia="宋体" w:cs="宋体"/>
          <w:b/>
          <w:bCs/>
          <w:color w:val="auto"/>
          <w:sz w:val="24"/>
          <w:szCs w:val="24"/>
          <w:highlight w:val="none"/>
        </w:rPr>
      </w:pPr>
      <w:r>
        <w:rPr>
          <w:rFonts w:hint="eastAsia" w:ascii="宋体" w:hAnsi="宋体" w:eastAsia="宋体" w:cs="宋体"/>
          <w:b/>
          <w:bCs/>
          <w:color w:val="auto"/>
          <w:spacing w:val="-1"/>
          <w:sz w:val="24"/>
          <w:szCs w:val="24"/>
          <w:highlight w:val="none"/>
        </w:rPr>
        <w:t xml:space="preserve">二、申请人的资格</w:t>
      </w:r>
      <w:r>
        <w:rPr>
          <w:rFonts w:hint="eastAsia" w:ascii="宋体" w:hAnsi="宋体" w:eastAsia="宋体" w:cs="宋体"/>
          <w:b/>
          <w:bCs/>
          <w:color w:val="auto"/>
          <w:sz w:val="24"/>
          <w:szCs w:val="24"/>
          <w:highlight w:val="none"/>
        </w:rPr>
        <w:t xml:space="preserve">要求</w:t>
      </w:r>
      <w:r/>
    </w:p>
    <w:p>
      <w:pPr>
        <w:ind w:firstLine="18"/>
        <w:spacing w:before="180" w:line="360" w:lineRule="auto"/>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eastAsia="zh-CN"/>
        </w:rPr>
        <w:t xml:space="preserve">（一）</w:t>
      </w:r>
      <w:r>
        <w:rPr>
          <w:rFonts w:hint="eastAsia" w:ascii="宋体" w:hAnsi="宋体" w:eastAsia="宋体" w:cs="宋体"/>
          <w:color w:val="auto"/>
          <w:spacing w:val="-2"/>
          <w:sz w:val="24"/>
          <w:szCs w:val="24"/>
          <w:highlight w:val="none"/>
        </w:rPr>
        <w:t xml:space="preserve">满足《中华人民共和国政府采购法》第二十二条规定，并提供下列材料：</w:t>
      </w:r>
      <w:r/>
    </w:p>
    <w:p>
      <w:pPr>
        <w:ind w:firstLine="18"/>
        <w:spacing w:before="180" w:line="36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 xml:space="preserve">1</w:t>
      </w:r>
      <w:r>
        <w:rPr>
          <w:rFonts w:hint="eastAsia" w:ascii="宋体" w:hAnsi="宋体" w:eastAsia="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rPr>
        <w:t xml:space="preserve">供应商信用承诺函（格式见第六章）。</w:t>
      </w:r>
      <w:r/>
    </w:p>
    <w:p>
      <w:pPr>
        <w:ind w:firstLine="18"/>
        <w:spacing w:before="180" w:line="360" w:lineRule="auto"/>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2.</w:t>
      </w:r>
      <w:r>
        <w:rPr>
          <w:rFonts w:hint="eastAsia" w:ascii="宋体" w:hAnsi="宋体" w:eastAsia="宋体" w:cs="宋体"/>
          <w:color w:val="auto"/>
          <w:spacing w:val="-2"/>
          <w:sz w:val="24"/>
          <w:szCs w:val="24"/>
          <w:highlight w:val="none"/>
        </w:rPr>
        <w:t xml:space="preserve">未被</w:t>
      </w:r>
      <w:r>
        <w:rPr>
          <w:rFonts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rPr>
        <w:t xml:space="preserve">信用中国</w:t>
      </w:r>
      <w:r>
        <w:rPr>
          <w:rFonts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rPr>
        <w:t xml:space="preserve">网站（</w:t>
      </w:r>
      <w:r>
        <w:rPr>
          <w:rFonts w:ascii="宋体" w:hAnsi="宋体" w:eastAsia="宋体" w:cs="宋体"/>
          <w:color w:val="auto"/>
          <w:spacing w:val="-2"/>
          <w:sz w:val="24"/>
          <w:szCs w:val="24"/>
          <w:highlight w:val="none"/>
        </w:rPr>
        <w:t xml:space="preserve">www.creditchina.gov.cn</w:t>
      </w:r>
      <w:r>
        <w:rPr>
          <w:rFonts w:hint="eastAsia" w:ascii="宋体" w:hAnsi="宋体" w:eastAsia="宋体" w:cs="宋体"/>
          <w:color w:val="auto"/>
          <w:spacing w:val="-2"/>
          <w:sz w:val="24"/>
          <w:szCs w:val="24"/>
          <w:highlight w:val="none"/>
        </w:rPr>
        <w:t xml:space="preserve">）列入失信被执行人、重大税收违法案件当事人名单、政府采购严重失信行为记录名单。（提供网站截图）</w:t>
      </w:r>
      <w:r/>
    </w:p>
    <w:p>
      <w:pPr>
        <w:ind w:firstLine="18"/>
        <w:spacing w:before="180" w:line="36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 xml:space="preserve">3</w:t>
      </w:r>
      <w:r>
        <w:rPr>
          <w:rFonts w:hint="eastAsia" w:ascii="宋体" w:hAnsi="宋体" w:eastAsia="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rPr>
        <w:t xml:space="preserve">法律、行政法规规定的其他条件：无。</w:t>
      </w:r>
      <w:r/>
    </w:p>
    <w:p>
      <w:pPr>
        <w:ind w:firstLine="18"/>
        <w:spacing w:before="180" w:line="360" w:lineRule="auto"/>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lang w:eastAsia="zh-CN"/>
        </w:rPr>
        <w:t xml:space="preserve">（二）</w:t>
      </w:r>
      <w:r>
        <w:rPr>
          <w:rFonts w:hint="eastAsia" w:ascii="宋体" w:hAnsi="宋体" w:eastAsia="宋体" w:cs="宋体"/>
          <w:color w:val="auto"/>
          <w:spacing w:val="6"/>
          <w:sz w:val="24"/>
          <w:szCs w:val="24"/>
          <w:highlight w:val="none"/>
        </w:rPr>
        <w:t xml:space="preserve">落</w:t>
      </w:r>
      <w:r>
        <w:rPr>
          <w:rFonts w:hint="eastAsia" w:ascii="宋体" w:hAnsi="宋体" w:eastAsia="宋体" w:cs="宋体"/>
          <w:color w:val="auto"/>
          <w:spacing w:val="4"/>
          <w:sz w:val="24"/>
          <w:szCs w:val="24"/>
          <w:highlight w:val="none"/>
        </w:rPr>
        <w:t xml:space="preserve">实</w:t>
      </w:r>
      <w:r>
        <w:rPr>
          <w:rFonts w:hint="eastAsia" w:ascii="宋体" w:hAnsi="宋体" w:eastAsia="宋体" w:cs="宋体"/>
          <w:color w:val="auto"/>
          <w:spacing w:val="3"/>
          <w:sz w:val="24"/>
          <w:szCs w:val="24"/>
          <w:highlight w:val="none"/>
        </w:rPr>
        <w:t xml:space="preserve">政府采购政策需满足的资格要求：（如属于专门面向中小企业采购的项目，供应商</w:t>
      </w:r>
      <w:r>
        <w:rPr>
          <w:rFonts w:hint="eastAsia" w:ascii="宋体" w:hAnsi="宋体" w:eastAsia="宋体" w:cs="宋体"/>
          <w:color w:val="auto"/>
          <w:spacing w:val="6"/>
          <w:sz w:val="24"/>
          <w:szCs w:val="24"/>
          <w:highlight w:val="none"/>
        </w:rPr>
        <w:t xml:space="preserve">应</w:t>
      </w:r>
      <w:r>
        <w:rPr>
          <w:rFonts w:hint="eastAsia" w:ascii="宋体" w:hAnsi="宋体" w:eastAsia="宋体" w:cs="宋体"/>
          <w:color w:val="auto"/>
          <w:spacing w:val="3"/>
          <w:sz w:val="24"/>
          <w:szCs w:val="24"/>
          <w:highlight w:val="none"/>
        </w:rPr>
        <w:t xml:space="preserve">为中小微企业、监狱企业、残疾人福利性单位）本项目按照采用以下第（4）种方式落实</w:t>
      </w:r>
      <w:r>
        <w:rPr>
          <w:rFonts w:hint="eastAsia" w:ascii="宋体" w:hAnsi="宋体" w:eastAsia="宋体" w:cs="宋体"/>
          <w:color w:val="auto"/>
          <w:spacing w:val="-6"/>
          <w:sz w:val="24"/>
          <w:szCs w:val="24"/>
          <w:highlight w:val="none"/>
        </w:rPr>
        <w:t xml:space="preserve">政</w:t>
      </w:r>
      <w:r>
        <w:rPr>
          <w:rFonts w:hint="eastAsia" w:ascii="宋体" w:hAnsi="宋体" w:eastAsia="宋体" w:cs="宋体"/>
          <w:color w:val="auto"/>
          <w:spacing w:val="-5"/>
          <w:sz w:val="24"/>
          <w:szCs w:val="24"/>
          <w:highlight w:val="none"/>
        </w:rPr>
        <w:t xml:space="preserve">府</w:t>
      </w:r>
      <w:r>
        <w:rPr>
          <w:rFonts w:hint="eastAsia" w:ascii="宋体" w:hAnsi="宋体" w:eastAsia="宋体" w:cs="宋体"/>
          <w:color w:val="auto"/>
          <w:spacing w:val="-3"/>
          <w:sz w:val="24"/>
          <w:szCs w:val="24"/>
          <w:highlight w:val="none"/>
        </w:rPr>
        <w:t xml:space="preserve">采购促进中小企业发展的要求：</w:t>
      </w:r>
      <w:r/>
    </w:p>
    <w:p>
      <w:pPr>
        <w:ind w:left="216" w:right="129" w:firstLine="0"/>
        <w:spacing w:before="7" w:line="360" w:lineRule="auto"/>
        <w:tabs>
          <w:tab w:val="left" w:pos="420" w:leader="none"/>
        </w:tabs>
        <w:rPr>
          <w:rFonts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1.</w:t>
      </w:r>
      <w:r>
        <w:rPr>
          <w:rFonts w:hint="eastAsia" w:ascii="宋体" w:hAnsi="宋体" w:eastAsia="宋体" w:cs="宋体"/>
          <w:color w:val="auto"/>
          <w:spacing w:val="3"/>
          <w:sz w:val="24"/>
          <w:szCs w:val="24"/>
          <w:highlight w:val="none"/>
        </w:rPr>
        <w:t xml:space="preserve">本项目整体专门面向中小企业采购服务。                                    </w:t>
      </w:r>
      <w:r>
        <w:rPr>
          <w:rFonts w:hint="eastAsia" w:ascii="宋体" w:hAnsi="宋体" w:eastAsia="宋体" w:cs="宋体"/>
          <w:color w:val="auto"/>
          <w:spacing w:val="3"/>
          <w:sz w:val="24"/>
          <w:szCs w:val="24"/>
          <w:highlight w:val="none"/>
          <w:lang w:val="en-US" w:eastAsia="zh-CN"/>
        </w:rPr>
        <w:t xml:space="preserve">2.</w:t>
      </w:r>
      <w:r>
        <w:rPr>
          <w:rFonts w:hint="eastAsia" w:ascii="宋体" w:hAnsi="宋体" w:eastAsia="宋体" w:cs="宋体"/>
          <w:color w:val="auto"/>
          <w:spacing w:val="3"/>
          <w:sz w:val="24"/>
          <w:szCs w:val="24"/>
          <w:highlight w:val="none"/>
        </w:rPr>
        <w:t xml:space="preserve">本项目整体专门面向小微企业采购服务。                                    </w:t>
      </w:r>
      <w:r>
        <w:rPr>
          <w:rFonts w:hint="eastAsia" w:ascii="宋体" w:hAnsi="宋体" w:eastAsia="宋体" w:cs="宋体"/>
          <w:color w:val="auto"/>
          <w:spacing w:val="3"/>
          <w:sz w:val="24"/>
          <w:szCs w:val="24"/>
          <w:highlight w:val="none"/>
          <w:lang w:val="en-US" w:eastAsia="zh-CN"/>
        </w:rPr>
        <w:t xml:space="preserve">    3.</w:t>
      </w:r>
      <w:r>
        <w:rPr>
          <w:rFonts w:hint="eastAsia" w:ascii="宋体" w:hAnsi="宋体" w:eastAsia="宋体" w:cs="宋体"/>
          <w:color w:val="auto"/>
          <w:spacing w:val="3"/>
          <w:sz w:val="24"/>
          <w:szCs w:val="24"/>
          <w:highlight w:val="none"/>
        </w:rPr>
        <w:t xml:space="preserve">本项目通过以下第种方式预留部分采购份额采购中小企业服务：  </w:t>
      </w:r>
      <w:r/>
    </w:p>
    <w:p>
      <w:pPr>
        <w:ind w:right="129" w:firstLine="246"/>
        <w:spacing w:before="7" w:line="360" w:lineRule="auto"/>
        <w:tabs>
          <w:tab w:val="left" w:pos="128"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①本项目要求供应商以联合体形式参加，企业合同金额应当达到的比例为%。</w:t>
      </w:r>
      <w:r/>
    </w:p>
    <w:p>
      <w:pPr>
        <w:ind w:left="239" w:right="129" w:firstLine="0"/>
        <w:spacing w:before="7" w:line="360" w:lineRule="auto"/>
        <w:tabs>
          <w:tab w:val="left" w:pos="128" w:leader="none"/>
        </w:tabs>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②本项目要求供应商进行合同分包，企业合同金额应当达到的比例为%。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pacing w:val="3"/>
          <w:sz w:val="24"/>
          <w:szCs w:val="24"/>
          <w:highlight w:val="none"/>
        </w:rPr>
        <w:t xml:space="preserve">本项目为非预留份额的采购项目或采购包，执行价格扣除优惠政策，具体详见</w:t>
      </w:r>
      <w:r>
        <w:rPr>
          <w:rFonts w:hint="eastAsia" w:ascii="宋体" w:hAnsi="宋体" w:eastAsia="宋体" w:cs="宋体"/>
          <w:color w:val="auto"/>
          <w:spacing w:val="2"/>
          <w:sz w:val="24"/>
          <w:szCs w:val="24"/>
          <w:highlight w:val="none"/>
        </w:rPr>
        <w:t xml:space="preserve">第</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pacing w:val="-6"/>
          <w:sz w:val="24"/>
          <w:szCs w:val="24"/>
          <w:highlight w:val="none"/>
        </w:rPr>
        <w:t xml:space="preserve">章评</w:t>
      </w:r>
      <w:r>
        <w:rPr>
          <w:rFonts w:hint="eastAsia" w:ascii="宋体" w:hAnsi="宋体" w:eastAsia="宋体" w:cs="宋体"/>
          <w:color w:val="auto"/>
          <w:spacing w:val="-4"/>
          <w:sz w:val="24"/>
          <w:szCs w:val="24"/>
          <w:highlight w:val="none"/>
        </w:rPr>
        <w:t xml:space="preserve">标</w:t>
      </w:r>
      <w:r>
        <w:rPr>
          <w:rFonts w:hint="eastAsia" w:ascii="宋体" w:hAnsi="宋体" w:eastAsia="宋体" w:cs="宋体"/>
          <w:color w:val="auto"/>
          <w:spacing w:val="-3"/>
          <w:sz w:val="24"/>
          <w:szCs w:val="24"/>
          <w:highlight w:val="none"/>
        </w:rPr>
        <w:t xml:space="preserve">办法与标准。</w:t>
      </w:r>
      <w:r/>
    </w:p>
    <w:p>
      <w:pPr>
        <w:pStyle w:val="663"/>
        <w:ind w:firstLine="420"/>
        <w:spacing w:before="0" w:beforeAutospacing="0" w:after="0" w:afterAutospacing="0" w:line="360" w:lineRule="auto"/>
        <w:widowControl w:val="off"/>
        <w:rPr>
          <w:color w:val="auto"/>
          <w:highlight w:val="none"/>
        </w:rPr>
      </w:pPr>
      <w:r>
        <w:rPr>
          <w:rFonts w:hint="eastAsia" w:eastAsia="宋体"/>
          <w:color w:val="auto"/>
          <w:highlight w:val="none"/>
          <w:lang w:eastAsia="zh-CN"/>
        </w:rPr>
        <w:t xml:space="preserve">（三）</w:t>
      </w:r>
      <w:r>
        <w:rPr>
          <w:rFonts w:hint="eastAsia"/>
          <w:color w:val="auto"/>
          <w:highlight w:val="none"/>
        </w:rPr>
        <w:t xml:space="preserve">本项目的特定资格要求：</w:t>
      </w:r>
      <w:r/>
    </w:p>
    <w:p>
      <w:pPr>
        <w:pStyle w:val="663"/>
        <w:ind w:firstLine="42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供应商应具备</w:t>
      </w:r>
      <w:r>
        <w:rPr>
          <w:rFonts w:hint="eastAsia" w:ascii="宋体" w:hAnsi="宋体" w:eastAsia="宋体" w:cs="宋体"/>
          <w:color w:val="auto"/>
          <w:sz w:val="24"/>
          <w:szCs w:val="24"/>
          <w:highlight w:val="none"/>
          <w:lang w:val="en-US" w:eastAsia="zh-CN"/>
        </w:rPr>
        <w:t xml:space="preserve">水利水电工程施工总承包叁级（含）以上</w:t>
      </w:r>
      <w:r>
        <w:rPr>
          <w:rFonts w:hint="eastAsia" w:ascii="宋体" w:hAnsi="宋体" w:eastAsia="宋体" w:cs="宋体"/>
          <w:color w:val="auto"/>
          <w:sz w:val="24"/>
          <w:szCs w:val="24"/>
          <w:highlight w:val="none"/>
        </w:rPr>
        <w:t xml:space="preserve">资质证书以及有效期内的安全生产许可证（须提供有效期内的证书复印件并加盖供应商公章）；</w:t>
      </w:r>
      <w:r/>
    </w:p>
    <w:p>
      <w:pPr>
        <w:ind w:firstLine="44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pacing w:val="3"/>
          <w:sz w:val="24"/>
          <w:szCs w:val="24"/>
          <w:highlight w:val="none"/>
        </w:rPr>
        <w:t xml:space="preserve">项目经理资质要求</w:t>
      </w:r>
      <w:r>
        <w:rPr>
          <w:rFonts w:hint="eastAsia" w:ascii="宋体" w:hAnsi="宋体" w:eastAsia="宋体" w:cs="宋体"/>
          <w:color w:val="auto"/>
          <w:sz w:val="24"/>
          <w:szCs w:val="24"/>
          <w:highlight w:val="none"/>
        </w:rPr>
        <w:t xml:space="preserve">具有注册建造师证</w:t>
      </w:r>
      <w:r>
        <w:rPr>
          <w:rFonts w:hint="eastAsia" w:ascii="宋体" w:hAnsi="宋体" w:eastAsia="宋体" w:cs="宋体"/>
          <w:color w:val="auto"/>
          <w:sz w:val="24"/>
          <w:szCs w:val="24"/>
          <w:highlight w:val="none"/>
          <w:lang w:val="en-US" w:eastAsia="zh-CN"/>
        </w:rPr>
        <w:t xml:space="preserve">水利水电工程二</w:t>
      </w:r>
      <w:r>
        <w:rPr>
          <w:rFonts w:hint="eastAsia" w:ascii="宋体" w:hAnsi="宋体" w:eastAsia="宋体" w:cs="宋体"/>
          <w:color w:val="auto"/>
          <w:sz w:val="24"/>
          <w:szCs w:val="24"/>
          <w:highlight w:val="none"/>
        </w:rPr>
        <w:t xml:space="preserve">级（含）以上以及有效期内的B类安全生产考核合格证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lang w:val="zh-CN"/>
        </w:rPr>
        <w:t xml:space="preserve">提供有效的证书扫描件(供应商须提供拟投入本工程的项目经理与供应商签订的有效劳动合同以及社保机构出具(2025年</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zh-CN"/>
        </w:rPr>
        <w:t xml:space="preserve">月-2025年</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zh-CN"/>
        </w:rPr>
        <w:t xml:space="preserve">月)任意一个月供应商为项目经理缴纳的养老保险金缴费证明材料(须明确缴费月份、个人姓名、缴费单位，且加盖社保中心章或社保中心参保缴费证明电子专用章)；若项目负责人属于企业退休人员、事业单位人员或现役军人等客观原因无法提供养老保险金缴费证明，必须出具相关证明材料及劳动合同，否则一律按未提供养老保险金缴费证明材料处理。需提供以上资料扫描件，否则不能通过资格审查。)</w:t>
      </w:r>
      <w:r/>
    </w:p>
    <w:p>
      <w:pPr>
        <w:rPr>
          <w:rFonts w:ascii="宋体" w:hAnsi="宋体" w:eastAsia="宋体" w:cs="宋体"/>
          <w:b/>
          <w:bCs/>
          <w:color w:val="auto"/>
          <w:sz w:val="24"/>
          <w:szCs w:val="24"/>
          <w:highlight w:val="none"/>
        </w:rPr>
      </w:pPr>
      <w:r>
        <w:rPr>
          <w:rFonts w:hint="eastAsia" w:ascii="宋体" w:hAnsi="宋体" w:eastAsia="宋体" w:cs="宋体"/>
          <w:b/>
          <w:bCs/>
          <w:color w:val="auto"/>
          <w:spacing w:val="-1"/>
          <w:sz w:val="24"/>
          <w:szCs w:val="24"/>
          <w:highlight w:val="none"/>
        </w:rPr>
        <w:t xml:space="preserve">三、获取磋商</w:t>
      </w:r>
      <w:r>
        <w:rPr>
          <w:rFonts w:hint="eastAsia" w:ascii="宋体" w:hAnsi="宋体" w:eastAsia="宋体" w:cs="宋体"/>
          <w:b/>
          <w:bCs/>
          <w:color w:val="auto"/>
          <w:sz w:val="24"/>
          <w:szCs w:val="24"/>
          <w:highlight w:val="none"/>
        </w:rPr>
        <w:t xml:space="preserve">文件</w:t>
      </w:r>
      <w:r/>
    </w:p>
    <w:p>
      <w:pPr>
        <w:ind w:left="12"/>
        <w:spacing w:before="180" w:line="360" w:lineRule="auto"/>
        <w:rPr>
          <w:rFonts w:ascii="宋体" w:hAnsi="宋体" w:eastAsia="宋体" w:cs="宋体"/>
          <w:color w:val="auto"/>
          <w:sz w:val="24"/>
          <w:szCs w:val="24"/>
          <w:highlight w:val="none"/>
        </w:rPr>
      </w:pPr>
      <w:r>
        <w:rPr>
          <w:rFonts w:hint="eastAsia" w:ascii="宋体" w:hAnsi="宋体" w:eastAsia="宋体" w:cs="宋体"/>
          <w:color w:val="auto"/>
          <w:spacing w:val="-1"/>
          <w:position w:val="17"/>
          <w:sz w:val="24"/>
          <w:szCs w:val="24"/>
          <w:highlight w:val="none"/>
        </w:rPr>
        <w:t xml:space="preserve">时间：自即日起至递交响应</w:t>
      </w:r>
      <w:r>
        <w:rPr>
          <w:rFonts w:hint="eastAsia" w:ascii="宋体" w:hAnsi="宋体" w:eastAsia="宋体" w:cs="宋体"/>
          <w:color w:val="auto"/>
          <w:position w:val="17"/>
          <w:sz w:val="24"/>
          <w:szCs w:val="24"/>
          <w:highlight w:val="none"/>
        </w:rPr>
        <w:t xml:space="preserve">文件截止时间前</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地</w:t>
      </w:r>
      <w:r>
        <w:rPr>
          <w:rFonts w:hint="eastAsia" w:ascii="宋体" w:hAnsi="宋体" w:eastAsia="宋体" w:cs="宋体"/>
          <w:color w:val="auto"/>
          <w:sz w:val="24"/>
          <w:szCs w:val="24"/>
          <w:highlight w:val="none"/>
        </w:rPr>
        <w:t xml:space="preserve">点：在“江苏政府采购网”“南京公共采购信息网”自行免费下载磋商文件。</w:t>
      </w:r>
      <w:r/>
    </w:p>
    <w:p>
      <w:pPr>
        <w:ind w:left="1"/>
        <w:spacing w:before="181"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方式：（“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w:t>
      </w:r>
      <w:r/>
    </w:p>
    <w:p>
      <w:pPr>
        <w:ind w:left="1"/>
        <w:spacing w:before="181"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供应商按《苏采云系统供应商操作手册》要求进行注册，并制作上传电子响应文件。江苏省政府采购管理交易系统(苏采云)供应商操作指南，下载地址：</w:t>
      </w:r>
      <w:r/>
    </w:p>
    <w:p>
      <w:pPr>
        <w:ind w:left="1"/>
        <w:spacing w:before="181"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http://www.ccgp-jiangsu.gov.cn/jiangsu/zlxz/ee/ee3a4bc5a3454aa2b0d9312230633ce9.html</w:t>
      </w:r>
      <w:r/>
    </w:p>
    <w:p>
      <w:pPr>
        <w:ind w:left="23"/>
        <w:spacing w:before="153" w:line="360" w:lineRule="auto"/>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四、网上提交响应文件时间、磋商时间:</w:t>
      </w:r>
      <w:r/>
    </w:p>
    <w:p>
      <w:pPr>
        <w:spacing w:before="179" w:line="360" w:lineRule="auto"/>
        <w:rPr>
          <w:rFonts w:hint="eastAsia" w:ascii="宋体" w:hAnsi="宋体" w:eastAsia="宋体" w:cs="宋体"/>
          <w:color w:val="auto"/>
          <w:spacing w:val="-13"/>
          <w:sz w:val="24"/>
          <w:szCs w:val="24"/>
          <w:highlight w:val="none"/>
        </w:rPr>
      </w:pPr>
      <w:r>
        <w:rPr>
          <w:rFonts w:hint="eastAsia" w:ascii="宋体" w:hAnsi="宋体" w:eastAsia="宋体" w:cs="宋体"/>
          <w:color w:val="auto"/>
          <w:spacing w:val="-22"/>
          <w:sz w:val="24"/>
          <w:szCs w:val="24"/>
          <w:highlight w:val="none"/>
        </w:rPr>
        <w:t xml:space="preserve">1.网</w:t>
      </w:r>
      <w:r>
        <w:rPr>
          <w:rFonts w:hint="eastAsia" w:ascii="宋体" w:hAnsi="宋体" w:eastAsia="宋体" w:cs="宋体"/>
          <w:color w:val="auto"/>
          <w:spacing w:val="-13"/>
          <w:sz w:val="24"/>
          <w:szCs w:val="24"/>
          <w:highlight w:val="none"/>
        </w:rPr>
        <w:t xml:space="preserve">上提交响应文件截止时间及开标时间： </w:t>
      </w:r>
      <w:r>
        <w:rPr>
          <w:rFonts w:hint="eastAsia" w:ascii="宋体" w:hAnsi="宋体" w:eastAsia="宋体" w:cs="宋体"/>
          <w:color w:val="auto"/>
          <w:spacing w:val="-13"/>
          <w:sz w:val="24"/>
          <w:szCs w:val="24"/>
          <w:highlight w:val="none"/>
          <w:lang w:eastAsia="zh-CN"/>
        </w:rPr>
        <w:t xml:space="preserve">2025年11月27日</w:t>
      </w:r>
      <w:r>
        <w:rPr>
          <w:rFonts w:hint="eastAsia" w:ascii="宋体" w:hAnsi="宋体" w:eastAsia="宋体" w:cs="宋体"/>
          <w:color w:val="auto"/>
          <w:spacing w:val="-13"/>
          <w:sz w:val="24"/>
          <w:szCs w:val="24"/>
          <w:highlight w:val="none"/>
        </w:rPr>
        <w:t xml:space="preserve"> 09时 30 分</w:t>
      </w:r>
      <w:r/>
    </w:p>
    <w:p>
      <w:pPr>
        <w:ind w:left="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ind w:left="4"/>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pacing w:val="-2"/>
          <w:sz w:val="24"/>
          <w:szCs w:val="24"/>
          <w:highlight w:val="none"/>
        </w:rPr>
        <w:t xml:space="preserve">五、公</w:t>
      </w:r>
      <w:r>
        <w:rPr>
          <w:rFonts w:hint="eastAsia" w:ascii="宋体" w:hAnsi="宋体" w:eastAsia="宋体" w:cs="宋体"/>
          <w:b/>
          <w:bCs/>
          <w:color w:val="auto"/>
          <w:spacing w:val="-1"/>
          <w:sz w:val="24"/>
          <w:szCs w:val="24"/>
          <w:highlight w:val="none"/>
        </w:rPr>
        <w:t xml:space="preserve">告期限</w:t>
      </w:r>
      <w:r/>
    </w:p>
    <w:p>
      <w:pPr>
        <w:ind w:left="40"/>
        <w:spacing w:before="181" w:line="360" w:lineRule="auto"/>
        <w:rPr>
          <w:rFonts w:ascii="宋体" w:hAnsi="宋体" w:eastAsia="宋体" w:cs="宋体"/>
          <w:color w:val="auto"/>
          <w:sz w:val="24"/>
          <w:szCs w:val="24"/>
          <w:highlight w:val="none"/>
        </w:rPr>
      </w:pPr>
      <w:r/>
      <w:bookmarkStart w:id="1" w:name="_Toc35393626"/>
      <w:r/>
      <w:bookmarkStart w:id="2" w:name="_Toc38985268"/>
      <w:r/>
      <w:bookmarkStart w:id="3" w:name="_Toc35393795"/>
      <w:r>
        <w:rPr>
          <w:rFonts w:hint="eastAsia" w:ascii="宋体" w:hAnsi="宋体" w:eastAsia="宋体" w:cs="宋体"/>
          <w:color w:val="auto"/>
          <w:sz w:val="24"/>
          <w:szCs w:val="24"/>
          <w:highlight w:val="none"/>
        </w:rPr>
        <w:t xml:space="preserve">磋商公告及磋商文件公告期限为自本公告发布之日起5个工作日。</w:t>
      </w:r>
      <w:bookmarkEnd w:id="1"/>
      <w:r/>
      <w:bookmarkEnd w:id="2"/>
      <w:r/>
      <w:bookmarkEnd w:id="3"/>
      <w:r/>
      <w:r/>
    </w:p>
    <w:p>
      <w:pPr>
        <w:ind w:left="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pacing w:val="-1"/>
          <w:sz w:val="24"/>
          <w:szCs w:val="24"/>
          <w:highlight w:val="none"/>
        </w:rPr>
        <w:t xml:space="preserve">六、其他补充事</w:t>
      </w:r>
      <w:r>
        <w:rPr>
          <w:rFonts w:hint="eastAsia" w:ascii="宋体" w:hAnsi="宋体" w:eastAsia="宋体" w:cs="宋体"/>
          <w:b/>
          <w:bCs/>
          <w:color w:val="auto"/>
          <w:sz w:val="24"/>
          <w:szCs w:val="24"/>
          <w:highlight w:val="none"/>
        </w:rPr>
        <w:t xml:space="preserve">宜</w:t>
      </w:r>
      <w:r/>
    </w:p>
    <w:p>
      <w:pPr>
        <w:ind w:left="3" w:right="136"/>
        <w:spacing w:before="178" w:line="360" w:lineRule="auto"/>
        <w:tabs>
          <w:tab w:val="left" w:pos="126" w:leader="none"/>
        </w:tabs>
        <w:rPr>
          <w:rFonts w:ascii="宋体" w:hAnsi="宋体" w:eastAsia="宋体" w:cs="宋体"/>
          <w:color w:val="auto"/>
          <w:spacing w:val="-4"/>
          <w:sz w:val="24"/>
          <w:szCs w:val="24"/>
          <w:highlight w:val="none"/>
        </w:rPr>
      </w:pPr>
      <w:r>
        <w:rPr>
          <w:rFonts w:hint="eastAsia" w:ascii="宋体" w:hAnsi="宋体" w:eastAsia="宋体" w:cs="宋体"/>
          <w:color w:val="auto"/>
          <w:spacing w:val="-1"/>
          <w:sz w:val="24"/>
          <w:szCs w:val="24"/>
          <w:highlight w:val="none"/>
        </w:rPr>
        <w:t xml:space="preserve">1.拒绝下</w:t>
      </w:r>
      <w:r>
        <w:rPr>
          <w:rFonts w:hint="eastAsia" w:ascii="宋体" w:hAnsi="宋体" w:eastAsia="宋体" w:cs="宋体"/>
          <w:color w:val="auto"/>
          <w:sz w:val="24"/>
          <w:szCs w:val="24"/>
          <w:highlight w:val="none"/>
        </w:rPr>
        <w:t xml:space="preserve">述供应商参加本次采购活动                                             （1）</w:t>
      </w:r>
      <w:r>
        <w:rPr>
          <w:rFonts w:hint="eastAsia" w:ascii="宋体" w:hAnsi="宋体" w:eastAsia="宋体" w:cs="宋体"/>
          <w:color w:val="auto"/>
          <w:spacing w:val="4"/>
          <w:sz w:val="24"/>
          <w:szCs w:val="24"/>
          <w:highlight w:val="none"/>
        </w:rPr>
        <w:t xml:space="preserve">供应商单位负责人为同</w:t>
      </w:r>
      <w:r>
        <w:rPr>
          <w:rFonts w:hint="eastAsia" w:ascii="宋体" w:hAnsi="宋体" w:eastAsia="宋体" w:cs="宋体"/>
          <w:color w:val="auto"/>
          <w:spacing w:val="2"/>
          <w:sz w:val="24"/>
          <w:szCs w:val="24"/>
          <w:highlight w:val="none"/>
        </w:rPr>
        <w:t xml:space="preserve">一人或者存在直接控股、管理关系的不同供应商，不得参加</w:t>
      </w:r>
      <w:r>
        <w:rPr>
          <w:rFonts w:hint="eastAsia" w:ascii="宋体" w:hAnsi="宋体" w:eastAsia="宋体" w:cs="宋体"/>
          <w:color w:val="auto"/>
          <w:spacing w:val="-8"/>
          <w:sz w:val="24"/>
          <w:szCs w:val="24"/>
          <w:highlight w:val="none"/>
        </w:rPr>
        <w:t xml:space="preserve">同</w:t>
      </w:r>
      <w:r>
        <w:rPr>
          <w:rFonts w:hint="eastAsia" w:ascii="宋体" w:hAnsi="宋体" w:eastAsia="宋体" w:cs="宋体"/>
          <w:color w:val="auto"/>
          <w:spacing w:val="-6"/>
          <w:sz w:val="24"/>
          <w:szCs w:val="24"/>
          <w:highlight w:val="none"/>
        </w:rPr>
        <w:t xml:space="preserve">一</w:t>
      </w:r>
      <w:r>
        <w:rPr>
          <w:rFonts w:hint="eastAsia" w:ascii="宋体" w:hAnsi="宋体" w:eastAsia="宋体" w:cs="宋体"/>
          <w:color w:val="auto"/>
          <w:spacing w:val="-4"/>
          <w:sz w:val="24"/>
          <w:szCs w:val="24"/>
          <w:highlight w:val="none"/>
        </w:rPr>
        <w:t xml:space="preserve">合同项下的政府采购活动；</w:t>
      </w:r>
      <w:r/>
    </w:p>
    <w:p>
      <w:pPr>
        <w:ind w:left="3" w:right="136"/>
        <w:spacing w:before="178" w:line="360" w:lineRule="auto"/>
        <w:tabs>
          <w:tab w:val="left" w:pos="126" w:leader="none"/>
        </w:tabs>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（2）为采购项目提供整体设计、规范编制或者项目管理、监理、检测等服务的</w:t>
      </w:r>
      <w:r>
        <w:rPr>
          <w:rFonts w:hint="eastAsia" w:ascii="宋体" w:hAnsi="宋体" w:eastAsia="宋体" w:cs="宋体"/>
          <w:color w:val="auto"/>
          <w:spacing w:val="1"/>
          <w:sz w:val="24"/>
          <w:szCs w:val="24"/>
          <w:highlight w:val="none"/>
        </w:rPr>
        <w:t xml:space="preserve">供</w:t>
      </w:r>
      <w:r>
        <w:rPr>
          <w:rFonts w:hint="eastAsia" w:ascii="宋体" w:hAnsi="宋体" w:eastAsia="宋体" w:cs="宋体"/>
          <w:color w:val="auto"/>
          <w:sz w:val="24"/>
          <w:szCs w:val="24"/>
          <w:highlight w:val="none"/>
        </w:rPr>
        <w:t xml:space="preserve">应商， </w:t>
      </w:r>
      <w:r>
        <w:rPr>
          <w:rFonts w:hint="eastAsia" w:ascii="宋体" w:hAnsi="宋体" w:eastAsia="宋体" w:cs="宋体"/>
          <w:color w:val="auto"/>
          <w:spacing w:val="-5"/>
          <w:sz w:val="24"/>
          <w:szCs w:val="24"/>
          <w:highlight w:val="none"/>
        </w:rPr>
        <w:t xml:space="preserve">不得参加本项目的采购活动</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z w:val="24"/>
          <w:szCs w:val="24"/>
          <w:highlight w:val="none"/>
        </w:rPr>
        <w:t xml:space="preserve">  </w:t>
      </w:r>
      <w:r/>
    </w:p>
    <w:p>
      <w:pPr>
        <w:ind w:left="3" w:right="136"/>
        <w:spacing w:before="178" w:line="360" w:lineRule="auto"/>
        <w:tabs>
          <w:tab w:val="left" w:pos="12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pacing w:val="4"/>
          <w:sz w:val="24"/>
          <w:szCs w:val="24"/>
          <w:highlight w:val="none"/>
        </w:rPr>
        <w:t xml:space="preserve">供应商被“信用中国”网站(</w:t>
      </w:r>
      <w:r>
        <w:rPr>
          <w:rFonts w:hint="eastAsia" w:ascii="宋体" w:hAnsi="宋体" w:eastAsia="宋体" w:cs="宋体"/>
          <w:color w:val="auto"/>
          <w:sz w:val="24"/>
          <w:szCs w:val="24"/>
          <w:highlight w:val="none"/>
        </w:rPr>
        <w:t xml:space="preserve">www</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z w:val="24"/>
          <w:szCs w:val="24"/>
          <w:highlight w:val="none"/>
        </w:rPr>
        <w:t xml:space="preserve">creditchina</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z w:val="24"/>
          <w:szCs w:val="24"/>
          <w:highlight w:val="none"/>
        </w:rPr>
        <w:t xml:space="preserve">gov</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z w:val="24"/>
          <w:szCs w:val="24"/>
          <w:highlight w:val="none"/>
        </w:rPr>
        <w:t xml:space="preserve">cn</w:t>
      </w:r>
      <w:r>
        <w:rPr>
          <w:rFonts w:hint="eastAsia" w:ascii="宋体" w:hAnsi="宋体" w:eastAsia="宋体" w:cs="宋体"/>
          <w:color w:val="auto"/>
          <w:spacing w:val="4"/>
          <w:sz w:val="24"/>
          <w:szCs w:val="24"/>
          <w:highlight w:val="none"/>
        </w:rPr>
        <w:t xml:space="preserve">)、“中国政府采</w:t>
      </w:r>
      <w:r>
        <w:rPr>
          <w:rFonts w:hint="eastAsia" w:ascii="宋体" w:hAnsi="宋体" w:eastAsia="宋体" w:cs="宋体"/>
          <w:color w:val="auto"/>
          <w:sz w:val="24"/>
          <w:szCs w:val="24"/>
          <w:highlight w:val="none"/>
        </w:rPr>
        <w:t xml:space="preserve">购</w:t>
      </w:r>
      <w:r>
        <w:rPr>
          <w:rFonts w:hint="eastAsia" w:ascii="宋体" w:hAnsi="宋体" w:eastAsia="宋体" w:cs="宋体"/>
          <w:color w:val="auto"/>
          <w:spacing w:val="-1"/>
          <w:sz w:val="24"/>
          <w:szCs w:val="24"/>
          <w:highlight w:val="none"/>
        </w:rPr>
        <w:t xml:space="preserve">网”（</w:t>
      </w:r>
      <w:r>
        <w:rPr>
          <w:rFonts w:hint="eastAsia" w:ascii="宋体" w:hAnsi="宋体" w:eastAsia="宋体" w:cs="宋体"/>
          <w:color w:val="auto"/>
          <w:sz w:val="24"/>
          <w:szCs w:val="24"/>
          <w:highlight w:val="none"/>
        </w:rPr>
        <w:t xml:space="preserve">www</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z w:val="24"/>
          <w:szCs w:val="24"/>
          <w:highlight w:val="none"/>
        </w:rPr>
        <w:t xml:space="preserve">ccgp</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z w:val="24"/>
          <w:szCs w:val="24"/>
          <w:highlight w:val="none"/>
        </w:rPr>
        <w:t xml:space="preserve">gov</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z w:val="24"/>
          <w:szCs w:val="24"/>
          <w:highlight w:val="none"/>
        </w:rPr>
        <w:t xml:space="preserve">cn</w:t>
      </w:r>
      <w:r>
        <w:rPr>
          <w:rFonts w:hint="eastAsia" w:ascii="宋体" w:hAnsi="宋体" w:eastAsia="宋体" w:cs="宋体"/>
          <w:color w:val="auto"/>
          <w:spacing w:val="-1"/>
          <w:sz w:val="24"/>
          <w:szCs w:val="24"/>
          <w:highlight w:val="none"/>
        </w:rPr>
        <w:t xml:space="preserve">）列入失信被</w:t>
      </w:r>
      <w:r>
        <w:rPr>
          <w:rFonts w:hint="eastAsia" w:ascii="宋体" w:hAnsi="宋体" w:eastAsia="宋体" w:cs="宋体"/>
          <w:color w:val="auto"/>
          <w:sz w:val="24"/>
          <w:szCs w:val="24"/>
          <w:highlight w:val="none"/>
        </w:rPr>
        <w:t xml:space="preserve">执行人、重大税收违法案件当事人名单、政府采购严</w:t>
      </w:r>
      <w:r>
        <w:rPr>
          <w:rFonts w:hint="eastAsia" w:ascii="宋体" w:hAnsi="宋体" w:eastAsia="宋体" w:cs="宋体"/>
          <w:color w:val="auto"/>
          <w:spacing w:val="-8"/>
          <w:sz w:val="24"/>
          <w:szCs w:val="24"/>
          <w:highlight w:val="none"/>
        </w:rPr>
        <w:t xml:space="preserve">重违</w:t>
      </w:r>
      <w:r>
        <w:rPr>
          <w:rFonts w:hint="eastAsia" w:ascii="宋体" w:hAnsi="宋体" w:eastAsia="宋体" w:cs="宋体"/>
          <w:color w:val="auto"/>
          <w:spacing w:val="-4"/>
          <w:sz w:val="24"/>
          <w:szCs w:val="24"/>
          <w:highlight w:val="none"/>
        </w:rPr>
        <w:t xml:space="preserve">法失信行为记录名单；</w:t>
      </w:r>
      <w:r/>
    </w:p>
    <w:p>
      <w:pPr>
        <w:ind w:left="5"/>
        <w:spacing w:line="360" w:lineRule="auto"/>
        <w:rPr>
          <w:rFonts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2</w:t>
      </w:r>
      <w:r>
        <w:rPr>
          <w:rFonts w:hint="eastAsia" w:ascii="宋体" w:hAnsi="宋体" w:eastAsia="宋体" w:cs="宋体"/>
          <w:color w:val="auto"/>
          <w:spacing w:val="-11"/>
          <w:sz w:val="24"/>
          <w:szCs w:val="24"/>
          <w:highlight w:val="none"/>
        </w:rPr>
        <w:t xml:space="preserve">.</w:t>
      </w:r>
      <w:r>
        <w:rPr>
          <w:rFonts w:hint="eastAsia" w:ascii="宋体" w:hAnsi="宋体" w:eastAsia="宋体" w:cs="宋体"/>
          <w:color w:val="auto"/>
          <w:spacing w:val="-8"/>
          <w:sz w:val="24"/>
          <w:szCs w:val="24"/>
          <w:highlight w:val="none"/>
        </w:rPr>
        <w:t xml:space="preserve">是否接受进口产品：否；</w:t>
      </w:r>
      <w:r/>
    </w:p>
    <w:p>
      <w:pPr>
        <w:ind w:left="3" w:right="136"/>
        <w:spacing w:before="178" w:line="360" w:lineRule="auto"/>
        <w:tabs>
          <w:tab w:val="left" w:pos="126" w:leader="none"/>
        </w:tabs>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3.</w:t>
      </w:r>
      <w:r>
        <w:rPr>
          <w:rFonts w:hint="eastAsia" w:ascii="宋体" w:hAnsi="宋体" w:eastAsia="宋体" w:cs="宋体"/>
          <w:color w:val="auto"/>
          <w:spacing w:val="4"/>
          <w:sz w:val="24"/>
          <w:szCs w:val="24"/>
          <w:highlight w:val="none"/>
          <w:lang w:eastAsia="zh-CN"/>
        </w:rPr>
        <w:t xml:space="preserve">现场勘察及答疑：本项目不组织集中勘察及答疑，</w:t>
      </w:r>
      <w:r>
        <w:rPr>
          <w:rFonts w:hint="eastAsia" w:ascii="宋体" w:hAnsi="宋体" w:eastAsia="宋体" w:cs="宋体"/>
          <w:color w:val="auto"/>
          <w:spacing w:val="4"/>
          <w:sz w:val="24"/>
          <w:szCs w:val="24"/>
          <w:highlight w:val="none"/>
        </w:rPr>
        <w:t xml:space="preserve">供应商如果对采购需求有疑问请咨询采购单位联系人。联系人：</w:t>
      </w:r>
      <w:r>
        <w:rPr>
          <w:rFonts w:hint="eastAsia" w:ascii="宋体" w:hAnsi="宋体" w:eastAsia="宋体" w:cs="宋体"/>
          <w:color w:val="auto"/>
          <w:spacing w:val="4"/>
          <w:sz w:val="24"/>
          <w:szCs w:val="24"/>
          <w:highlight w:val="none"/>
          <w:lang w:val="en-US" w:eastAsia="zh-CN"/>
        </w:rPr>
        <w:t xml:space="preserve">张宏明</w:t>
      </w:r>
      <w:r>
        <w:rPr>
          <w:rFonts w:hint="eastAsia" w:ascii="宋体" w:hAnsi="宋体" w:eastAsia="宋体" w:cs="宋体"/>
          <w:color w:val="auto"/>
          <w:spacing w:val="4"/>
          <w:sz w:val="24"/>
          <w:szCs w:val="24"/>
          <w:highlight w:val="none"/>
        </w:rPr>
        <w:t xml:space="preserve">，联系电话：</w:t>
      </w:r>
      <w:r>
        <w:rPr>
          <w:rFonts w:hint="eastAsia" w:ascii="宋体" w:hAnsi="宋体" w:eastAsia="宋体" w:cs="宋体"/>
          <w:color w:val="auto"/>
          <w:spacing w:val="4"/>
          <w:sz w:val="24"/>
          <w:szCs w:val="24"/>
          <w:highlight w:val="none"/>
          <w:lang w:val="en-US" w:eastAsia="zh-CN"/>
        </w:rPr>
        <w:t xml:space="preserve">13913981429</w:t>
      </w:r>
      <w:r>
        <w:rPr>
          <w:rFonts w:hint="eastAsia" w:ascii="宋体" w:hAnsi="宋体" w:eastAsia="宋体" w:cs="宋体"/>
          <w:color w:val="auto"/>
          <w:spacing w:val="4"/>
          <w:sz w:val="24"/>
          <w:szCs w:val="24"/>
          <w:highlight w:val="none"/>
        </w:rPr>
        <w:t xml:space="preserve">。</w:t>
      </w:r>
      <w:r/>
    </w:p>
    <w:p>
      <w:pPr>
        <w:ind w:right="127"/>
        <w:spacing w:before="181" w:line="360" w:lineRule="auto"/>
        <w:tabs>
          <w:tab w:val="left" w:pos="126" w:leader="none"/>
        </w:tabs>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4.本项目不收取磋商保证金；         </w:t>
      </w:r>
      <w:r/>
    </w:p>
    <w:p>
      <w:pPr>
        <w:ind w:left="2" w:firstLine="4"/>
        <w:spacing w:before="179" w:line="360" w:lineRule="auto"/>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5.对</w:t>
      </w:r>
      <w:r>
        <w:rPr>
          <w:rFonts w:hint="eastAsia" w:ascii="宋体" w:hAnsi="宋体" w:eastAsia="宋体" w:cs="宋体"/>
          <w:color w:val="auto"/>
          <w:sz w:val="24"/>
          <w:szCs w:val="24"/>
          <w:highlight w:val="none"/>
        </w:rPr>
        <w:t xml:space="preserve">本次采购提出询问，请按以下方式联系</w:t>
      </w:r>
      <w:r/>
    </w:p>
    <w:p>
      <w:pPr>
        <w:ind w:left="7"/>
        <w:jc w:val="both"/>
        <w:spacing w:before="153" w:line="360" w:lineRule="auto"/>
        <w:rPr>
          <w:rFonts w:ascii="宋体" w:hAnsi="宋体" w:eastAsia="宋体" w:cs="宋体"/>
          <w:color w:val="auto"/>
          <w:sz w:val="24"/>
          <w:szCs w:val="24"/>
          <w:highlight w:val="none"/>
        </w:rPr>
      </w:pPr>
      <w:r>
        <w:rPr>
          <w:rFonts w:hint="eastAsia" w:ascii="宋体" w:hAnsi="宋体" w:eastAsia="宋体" w:cs="宋体"/>
          <w:color w:val="auto"/>
          <w:spacing w:val="27"/>
          <w:sz w:val="24"/>
          <w:szCs w:val="24"/>
          <w:highlight w:val="none"/>
        </w:rPr>
        <w:t xml:space="preserve">（1）</w:t>
      </w:r>
      <w:r>
        <w:rPr>
          <w:rFonts w:hint="eastAsia" w:ascii="宋体" w:hAnsi="宋体" w:eastAsia="宋体" w:cs="宋体"/>
          <w:color w:val="auto"/>
          <w:spacing w:val="-3"/>
          <w:sz w:val="24"/>
          <w:szCs w:val="24"/>
          <w:highlight w:val="none"/>
        </w:rPr>
        <w:t xml:space="preserve">采购人信息</w:t>
      </w:r>
      <w:r/>
    </w:p>
    <w:p>
      <w:pPr>
        <w:ind w:right="127"/>
        <w:spacing w:before="181" w:line="360" w:lineRule="auto"/>
        <w:tabs>
          <w:tab w:val="left" w:pos="126" w:leader="none"/>
        </w:tabs>
        <w:rPr>
          <w:rFonts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名称：南京市浦口区人民政府桥林街道办事处</w:t>
      </w:r>
      <w:r/>
    </w:p>
    <w:p>
      <w:pPr>
        <w:ind w:right="127"/>
        <w:spacing w:before="181" w:line="360" w:lineRule="auto"/>
        <w:tabs>
          <w:tab w:val="left" w:pos="126" w:leader="none"/>
        </w:tabs>
        <w:rPr>
          <w:rFonts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地址：江苏省南京市浦口区民因路 1号</w:t>
      </w:r>
      <w:r/>
    </w:p>
    <w:p>
      <w:pPr>
        <w:ind w:right="127"/>
        <w:spacing w:before="181" w:line="360" w:lineRule="auto"/>
        <w:tabs>
          <w:tab w:val="left" w:pos="126" w:leader="none"/>
        </w:tabs>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rPr>
        <w:t xml:space="preserve">联系方式：</w:t>
      </w:r>
      <w:r>
        <w:rPr>
          <w:rFonts w:hint="eastAsia" w:ascii="宋体" w:hAnsi="宋体" w:eastAsia="宋体" w:cs="宋体"/>
          <w:color w:val="auto"/>
          <w:spacing w:val="5"/>
          <w:sz w:val="24"/>
          <w:szCs w:val="24"/>
          <w:highlight w:val="none"/>
        </w:rPr>
        <w:t xml:space="preserve">025-58271228、</w:t>
      </w:r>
      <w:r>
        <w:rPr>
          <w:rFonts w:hint="eastAsia" w:ascii="宋体" w:hAnsi="宋体" w:eastAsia="宋体" w:cs="宋体"/>
          <w:color w:val="auto"/>
          <w:spacing w:val="5"/>
          <w:sz w:val="24"/>
          <w:szCs w:val="24"/>
          <w:highlight w:val="none"/>
          <w:lang w:val="en-US" w:eastAsia="zh-CN"/>
        </w:rPr>
        <w:t xml:space="preserve">13951797153</w:t>
      </w:r>
      <w:r/>
    </w:p>
    <w:p>
      <w:pPr>
        <w:ind w:right="127"/>
        <w:spacing w:before="181" w:line="360" w:lineRule="auto"/>
        <w:tabs>
          <w:tab w:val="left" w:pos="126" w:leader="none"/>
        </w:tabs>
        <w:rPr>
          <w:rFonts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（2）采购代理机构信息</w:t>
      </w:r>
      <w:r/>
    </w:p>
    <w:p>
      <w:pPr>
        <w:ind w:right="127"/>
        <w:spacing w:before="181" w:line="360" w:lineRule="auto"/>
        <w:tabs>
          <w:tab w:val="left" w:pos="126" w:leader="none"/>
        </w:tabs>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单位名称：南京市公共资源交易中心浦口分中心</w:t>
      </w:r>
      <w:r/>
    </w:p>
    <w:p>
      <w:pPr>
        <w:ind w:right="127"/>
        <w:spacing w:before="181" w:line="360" w:lineRule="auto"/>
        <w:tabs>
          <w:tab w:val="left" w:pos="126" w:leader="none"/>
        </w:tabs>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单位地址：南京市浦口区象山路4号</w:t>
      </w:r>
      <w:r/>
    </w:p>
    <w:p>
      <w:pPr>
        <w:ind w:right="127"/>
        <w:spacing w:before="181" w:line="360" w:lineRule="auto"/>
        <w:tabs>
          <w:tab w:val="left" w:pos="126" w:leader="none"/>
        </w:tabs>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联系人：戴</w:t>
      </w:r>
      <w:r>
        <w:rPr>
          <w:rFonts w:hint="eastAsia" w:ascii="宋体" w:hAnsi="宋体" w:eastAsia="宋体" w:cs="宋体"/>
          <w:color w:val="auto"/>
          <w:spacing w:val="-3"/>
          <w:sz w:val="24"/>
          <w:szCs w:val="24"/>
          <w:highlight w:val="none"/>
          <w:lang w:val="en-US" w:eastAsia="zh-CN"/>
        </w:rPr>
        <w:t xml:space="preserve">霜霜</w:t>
      </w:r>
      <w:r/>
    </w:p>
    <w:p>
      <w:pPr>
        <w:ind w:right="127"/>
        <w:spacing w:before="181" w:line="360" w:lineRule="auto"/>
        <w:tabs>
          <w:tab w:val="left" w:pos="126" w:leader="none"/>
        </w:tabs>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联系电话：025-69659047</w:t>
      </w:r>
      <w:r/>
    </w:p>
    <w:p>
      <w:pPr>
        <w:ind w:left="7" w:right="7" w:firstLine="22"/>
        <w:spacing w:before="180" w:line="360" w:lineRule="auto"/>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6.有关</w:t>
      </w:r>
      <w:r>
        <w:rPr>
          <w:rFonts w:hint="eastAsia" w:ascii="宋体" w:hAnsi="宋体" w:eastAsia="宋体" w:cs="宋体"/>
          <w:color w:val="auto"/>
          <w:sz w:val="24"/>
          <w:szCs w:val="24"/>
          <w:highlight w:val="none"/>
        </w:rPr>
        <w:t xml:space="preserve">本次采购的事项若存在变动或修改，敬请及时关注“江苏政府采购网”“南京公共采购信息网”</w:t>
      </w:r>
      <w:r>
        <w:rPr>
          <w:rFonts w:hint="eastAsia" w:ascii="宋体" w:hAnsi="宋体" w:eastAsia="宋体" w:cs="宋体"/>
          <w:color w:val="auto"/>
          <w:spacing w:val="-2"/>
          <w:sz w:val="24"/>
          <w:szCs w:val="24"/>
          <w:highlight w:val="none"/>
        </w:rPr>
        <w:t xml:space="preserve">发布的信息更正公告</w:t>
      </w:r>
      <w:r>
        <w:rPr>
          <w:rFonts w:hint="eastAsia" w:ascii="宋体" w:hAnsi="宋体" w:eastAsia="宋体" w:cs="宋体"/>
          <w:color w:val="auto"/>
          <w:spacing w:val="-1"/>
          <w:sz w:val="24"/>
          <w:szCs w:val="24"/>
          <w:highlight w:val="none"/>
        </w:rPr>
        <w:t xml:space="preserve">。</w:t>
      </w:r>
      <w:r/>
    </w:p>
    <w:p>
      <w:pPr>
        <w:ind w:left="1"/>
        <w:spacing w:line="360" w:lineRule="auto"/>
        <w:tabs>
          <w:tab w:val="left" w:pos="128" w:leader="none"/>
        </w:tabs>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7.供应商诚信</w:t>
      </w:r>
      <w:r>
        <w:rPr>
          <w:rFonts w:hint="eastAsia" w:ascii="宋体" w:hAnsi="宋体" w:eastAsia="宋体" w:cs="宋体"/>
          <w:color w:val="auto"/>
          <w:sz w:val="24"/>
          <w:szCs w:val="24"/>
          <w:highlight w:val="none"/>
        </w:rPr>
        <w:t xml:space="preserve">档案                                                              （1）</w:t>
      </w:r>
      <w:r>
        <w:rPr>
          <w:rFonts w:hint="eastAsia" w:ascii="宋体" w:hAnsi="宋体" w:eastAsia="宋体" w:cs="宋体"/>
          <w:color w:val="auto"/>
          <w:spacing w:val="7"/>
          <w:sz w:val="24"/>
          <w:szCs w:val="24"/>
          <w:highlight w:val="none"/>
        </w:rPr>
        <w:t xml:space="preserve">根据《南京市政府采购供应商信用管理工作暂行办法》(宁财规〔2018〕10 号)</w:t>
      </w:r>
      <w:r>
        <w:rPr>
          <w:rFonts w:hint="eastAsia" w:ascii="宋体" w:hAnsi="宋体" w:eastAsia="宋体" w:cs="宋体"/>
          <w:color w:val="auto"/>
          <w:spacing w:val="2"/>
          <w:sz w:val="24"/>
          <w:szCs w:val="24"/>
          <w:highlight w:val="none"/>
        </w:rPr>
        <w:t xml:space="preserve">有</w:t>
      </w:r>
      <w:r>
        <w:rPr>
          <w:rFonts w:hint="eastAsia" w:ascii="宋体" w:hAnsi="宋体" w:eastAsia="宋体" w:cs="宋体"/>
          <w:color w:val="auto"/>
          <w:spacing w:val="1"/>
          <w:sz w:val="24"/>
          <w:szCs w:val="24"/>
          <w:highlight w:val="none"/>
        </w:rPr>
        <w:t xml:space="preserve">关规定，凡在南京地</w:t>
      </w:r>
      <w:r>
        <w:rPr>
          <w:rFonts w:hint="eastAsia" w:ascii="宋体" w:hAnsi="宋体" w:eastAsia="宋体" w:cs="宋体"/>
          <w:color w:val="auto"/>
          <w:sz w:val="24"/>
          <w:szCs w:val="24"/>
          <w:highlight w:val="none"/>
        </w:rPr>
        <w:t xml:space="preserve">区参加政府采购活动的供应商，应当事先登录“南京公共采购信息</w:t>
      </w:r>
      <w:r>
        <w:rPr>
          <w:rFonts w:hint="eastAsia" w:ascii="宋体" w:hAnsi="宋体" w:eastAsia="宋体" w:cs="宋体"/>
          <w:color w:val="auto"/>
          <w:spacing w:val="7"/>
          <w:sz w:val="24"/>
          <w:szCs w:val="24"/>
          <w:highlight w:val="none"/>
        </w:rPr>
        <w:t xml:space="preserve">网”(</w:t>
      </w:r>
      <w:r>
        <w:rPr>
          <w:highlight w:val="none"/>
        </w:rPr>
        <w:fldChar w:fldCharType="begin"/>
      </w:r>
      <w:r>
        <w:rPr>
          <w:highlight w:val="none"/>
        </w:rPr>
        <w:instrText xml:space="preserve"> HYPERLINK "https://njgc.jfh.com/" \o "https://njgc.jfh.com/" </w:instrText>
      </w:r>
      <w:r>
        <w:rPr>
          <w:highlight w:val="none"/>
        </w:rPr>
        <w:fldChar w:fldCharType="separate"/>
      </w:r>
      <w:r>
        <w:rPr>
          <w:rFonts w:hint="eastAsia" w:ascii="宋体" w:hAnsi="宋体" w:eastAsia="宋体" w:cs="宋体"/>
          <w:color w:val="auto"/>
          <w:sz w:val="24"/>
          <w:szCs w:val="24"/>
          <w:highlight w:val="none"/>
        </w:rPr>
        <w:t xml:space="preserve">https</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z w:val="24"/>
          <w:szCs w:val="24"/>
          <w:highlight w:val="none"/>
        </w:rPr>
        <w:t xml:space="preserve">njgc</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z w:val="24"/>
          <w:szCs w:val="24"/>
          <w:highlight w:val="none"/>
        </w:rPr>
        <w:t xml:space="preserve">jfh</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z w:val="24"/>
          <w:szCs w:val="24"/>
          <w:highlight w:val="none"/>
        </w:rPr>
        <w:t xml:space="preserve">com</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rPr>
        <w:fldChar w:fldCharType="end"/>
      </w:r>
      <w:r>
        <w:rPr>
          <w:rFonts w:hint="eastAsia" w:ascii="宋体" w:hAnsi="宋体" w:eastAsia="宋体" w:cs="宋体"/>
          <w:color w:val="auto"/>
          <w:spacing w:val="7"/>
          <w:sz w:val="24"/>
          <w:szCs w:val="24"/>
          <w:highlight w:val="none"/>
        </w:rPr>
        <w:t xml:space="preserve">)，点击主页“南京市政府采购供应商诚信档案”栏目</w:t>
      </w:r>
      <w:r>
        <w:rPr>
          <w:rFonts w:hint="eastAsia" w:ascii="宋体" w:hAnsi="宋体" w:eastAsia="宋体" w:cs="宋体"/>
          <w:color w:val="auto"/>
          <w:spacing w:val="5"/>
          <w:sz w:val="24"/>
          <w:szCs w:val="24"/>
          <w:highlight w:val="none"/>
        </w:rPr>
        <w:t xml:space="preserve">并</w:t>
      </w:r>
      <w:r>
        <w:rPr>
          <w:rFonts w:hint="eastAsia" w:ascii="宋体" w:hAnsi="宋体" w:eastAsia="宋体" w:cs="宋体"/>
          <w:color w:val="auto"/>
          <w:spacing w:val="1"/>
          <w:sz w:val="24"/>
          <w:szCs w:val="24"/>
          <w:highlight w:val="none"/>
        </w:rPr>
        <w:t xml:space="preserve">登录系统，在“信用</w:t>
      </w:r>
      <w:r>
        <w:rPr>
          <w:rFonts w:hint="eastAsia" w:ascii="宋体" w:hAnsi="宋体" w:eastAsia="宋体" w:cs="宋体"/>
          <w:color w:val="auto"/>
          <w:sz w:val="24"/>
          <w:szCs w:val="24"/>
          <w:highlight w:val="none"/>
        </w:rPr>
        <w:t xml:space="preserve">记录”栏目中点击“信用记录打印”，打印《南京市政府采购供应商 </w:t>
      </w:r>
      <w:r>
        <w:rPr>
          <w:rFonts w:hint="eastAsia" w:ascii="宋体" w:hAnsi="宋体" w:eastAsia="宋体" w:cs="宋体"/>
          <w:color w:val="auto"/>
          <w:spacing w:val="-4"/>
          <w:sz w:val="24"/>
          <w:szCs w:val="24"/>
          <w:highlight w:val="none"/>
        </w:rPr>
        <w:t xml:space="preserve">信用记录</w:t>
      </w:r>
      <w:r>
        <w:rPr>
          <w:rFonts w:hint="eastAsia" w:ascii="宋体" w:hAnsi="宋体" w:eastAsia="宋体" w:cs="宋体"/>
          <w:color w:val="auto"/>
          <w:spacing w:val="-3"/>
          <w:sz w:val="24"/>
          <w:szCs w:val="24"/>
          <w:highlight w:val="none"/>
        </w:rPr>
        <w:t xml:space="preserve">表</w:t>
      </w:r>
      <w:r>
        <w:rPr>
          <w:rFonts w:hint="eastAsia" w:ascii="宋体" w:hAnsi="宋体" w:eastAsia="宋体" w:cs="宋体"/>
          <w:color w:val="auto"/>
          <w:spacing w:val="-2"/>
          <w:sz w:val="24"/>
          <w:szCs w:val="24"/>
          <w:highlight w:val="none"/>
        </w:rPr>
        <w:t xml:space="preserve">暨信用承诺书》。</w:t>
      </w:r>
      <w:r/>
    </w:p>
    <w:p>
      <w:pPr>
        <w:ind w:right="124" w:firstLine="8"/>
        <w:spacing w:before="2" w:line="360" w:lineRule="auto"/>
        <w:rPr>
          <w:rFonts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（2）</w:t>
      </w:r>
      <w:r>
        <w:rPr>
          <w:rFonts w:hint="eastAsia" w:ascii="宋体" w:hAnsi="宋体" w:eastAsia="宋体" w:cs="宋体"/>
          <w:color w:val="auto"/>
          <w:spacing w:val="14"/>
          <w:sz w:val="24"/>
          <w:szCs w:val="24"/>
          <w:highlight w:val="none"/>
        </w:rPr>
        <w:t xml:space="preserve">供</w:t>
      </w:r>
      <w:r>
        <w:rPr>
          <w:rFonts w:hint="eastAsia" w:ascii="宋体" w:hAnsi="宋体" w:eastAsia="宋体" w:cs="宋体"/>
          <w:color w:val="auto"/>
          <w:spacing w:val="8"/>
          <w:sz w:val="24"/>
          <w:szCs w:val="24"/>
          <w:highlight w:val="none"/>
        </w:rPr>
        <w:t xml:space="preserve">应商必须在提交投标(响应)文件截止日2天前办理登记注册手续。供应商拟申</w:t>
      </w:r>
      <w:r>
        <w:rPr>
          <w:rFonts w:hint="eastAsia" w:ascii="宋体" w:hAnsi="宋体" w:eastAsia="宋体" w:cs="宋体"/>
          <w:color w:val="auto"/>
          <w:spacing w:val="-4"/>
          <w:sz w:val="24"/>
          <w:szCs w:val="24"/>
          <w:highlight w:val="none"/>
        </w:rPr>
        <w:t xml:space="preserve">请</w:t>
      </w:r>
      <w:r>
        <w:rPr>
          <w:rFonts w:hint="eastAsia" w:ascii="宋体" w:hAnsi="宋体" w:eastAsia="宋体" w:cs="宋体"/>
          <w:color w:val="auto"/>
          <w:spacing w:val="-3"/>
          <w:sz w:val="24"/>
          <w:szCs w:val="24"/>
          <w:highlight w:val="none"/>
        </w:rPr>
        <w:t xml:space="preserve">网上注册的，应当按以下程序进行：</w:t>
      </w:r>
      <w:r/>
    </w:p>
    <w:p>
      <w:pPr>
        <w:ind w:right="35"/>
        <w:spacing w:before="3"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w:t>
      </w:r>
      <w:r>
        <w:rPr>
          <w:rFonts w:hint="eastAsia" w:ascii="宋体" w:hAnsi="宋体" w:eastAsia="宋体" w:cs="宋体"/>
          <w:color w:val="auto"/>
          <w:spacing w:val="-1"/>
          <w:sz w:val="24"/>
          <w:szCs w:val="24"/>
          <w:highlight w:val="none"/>
        </w:rPr>
        <w:t xml:space="preserve">.在“南京市政府采购供应商诚信档案管理系统”新用户注册界</w:t>
      </w:r>
      <w:r>
        <w:rPr>
          <w:rFonts w:hint="eastAsia" w:ascii="宋体" w:hAnsi="宋体" w:eastAsia="宋体" w:cs="宋体"/>
          <w:color w:val="auto"/>
          <w:sz w:val="24"/>
          <w:szCs w:val="24"/>
          <w:highlight w:val="none"/>
        </w:rPr>
        <w:t xml:space="preserve">面，自行设置账号、 </w:t>
      </w:r>
      <w:r>
        <w:rPr>
          <w:rFonts w:hint="eastAsia" w:ascii="宋体" w:hAnsi="宋体" w:eastAsia="宋体" w:cs="宋体"/>
          <w:color w:val="auto"/>
          <w:spacing w:val="-2"/>
          <w:sz w:val="24"/>
          <w:szCs w:val="24"/>
          <w:highlight w:val="none"/>
        </w:rPr>
        <w:t xml:space="preserve">登录密码，如实填写注册页信息，并进行信</w:t>
      </w:r>
      <w:r>
        <w:rPr>
          <w:rFonts w:hint="eastAsia" w:ascii="宋体" w:hAnsi="宋体" w:eastAsia="宋体" w:cs="宋体"/>
          <w:color w:val="auto"/>
          <w:spacing w:val="-1"/>
          <w:sz w:val="24"/>
          <w:szCs w:val="24"/>
          <w:highlight w:val="none"/>
        </w:rPr>
        <w:t xml:space="preserve">用承诺确认后，提交注册申请；</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w:t>
      </w:r>
      <w:r>
        <w:rPr>
          <w:rFonts w:hint="eastAsia" w:ascii="宋体" w:hAnsi="宋体" w:eastAsia="宋体" w:cs="宋体"/>
          <w:color w:val="auto"/>
          <w:spacing w:val="1"/>
          <w:sz w:val="24"/>
          <w:szCs w:val="24"/>
          <w:highlight w:val="none"/>
        </w:rPr>
        <w:t xml:space="preserve">.系统审核后，供应商即</w:t>
      </w:r>
      <w:r>
        <w:rPr>
          <w:rFonts w:hint="eastAsia" w:ascii="宋体" w:hAnsi="宋体" w:eastAsia="宋体" w:cs="宋体"/>
          <w:color w:val="auto"/>
          <w:sz w:val="24"/>
          <w:szCs w:val="24"/>
          <w:highlight w:val="none"/>
        </w:rPr>
        <w:t xml:space="preserve">可登录系统，进行《南京市政府采购供应商信用记录表暨信</w:t>
      </w:r>
      <w:r>
        <w:rPr>
          <w:rFonts w:hint="eastAsia" w:ascii="宋体" w:hAnsi="宋体" w:eastAsia="宋体" w:cs="宋体"/>
          <w:color w:val="auto"/>
          <w:spacing w:val="-10"/>
          <w:sz w:val="24"/>
          <w:szCs w:val="24"/>
          <w:highlight w:val="none"/>
        </w:rPr>
        <w:t xml:space="preserve">用</w:t>
      </w:r>
      <w:r>
        <w:rPr>
          <w:rFonts w:hint="eastAsia" w:ascii="宋体" w:hAnsi="宋体" w:eastAsia="宋体" w:cs="宋体"/>
          <w:color w:val="auto"/>
          <w:spacing w:val="-6"/>
          <w:sz w:val="24"/>
          <w:szCs w:val="24"/>
          <w:highlight w:val="none"/>
        </w:rPr>
        <w:t xml:space="preserve">承</w:t>
      </w:r>
      <w:r>
        <w:rPr>
          <w:rFonts w:hint="eastAsia" w:ascii="宋体" w:hAnsi="宋体" w:eastAsia="宋体" w:cs="宋体"/>
          <w:color w:val="auto"/>
          <w:spacing w:val="-5"/>
          <w:sz w:val="24"/>
          <w:szCs w:val="24"/>
          <w:highlight w:val="none"/>
        </w:rPr>
        <w:t xml:space="preserve">诺书》下载打印；</w:t>
      </w:r>
      <w:r/>
    </w:p>
    <w:p>
      <w:pPr>
        <w:ind w:right="17"/>
        <w:spacing w:before="2"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w:t>
      </w:r>
      <w:r>
        <w:rPr>
          <w:rFonts w:hint="eastAsia" w:ascii="宋体" w:hAnsi="宋体" w:eastAsia="宋体" w:cs="宋体"/>
          <w:color w:val="auto"/>
          <w:spacing w:val="-3"/>
          <w:sz w:val="24"/>
          <w:szCs w:val="24"/>
          <w:highlight w:val="none"/>
        </w:rPr>
        <w:t xml:space="preserve">.南京市政府采购供应商诚信档案管理系统客服电话： 025-52718366-622。供应</w:t>
      </w:r>
      <w:r>
        <w:rPr>
          <w:rFonts w:hint="eastAsia" w:ascii="宋体" w:hAnsi="宋体" w:eastAsia="宋体" w:cs="宋体"/>
          <w:color w:val="auto"/>
          <w:spacing w:val="-2"/>
          <w:sz w:val="24"/>
          <w:szCs w:val="24"/>
          <w:highlight w:val="none"/>
        </w:rPr>
        <w:t xml:space="preserve">商</w:t>
      </w:r>
      <w:r>
        <w:rPr>
          <w:rFonts w:hint="eastAsia" w:ascii="宋体" w:hAnsi="宋体" w:eastAsia="宋体" w:cs="宋体"/>
          <w:color w:val="auto"/>
          <w:sz w:val="24"/>
          <w:szCs w:val="24"/>
          <w:highlight w:val="none"/>
        </w:rPr>
        <w:t xml:space="preserve">可</w:t>
      </w:r>
      <w:r>
        <w:rPr>
          <w:rFonts w:hint="eastAsia" w:ascii="宋体" w:hAnsi="宋体" w:eastAsia="宋体" w:cs="宋体"/>
          <w:color w:val="auto"/>
          <w:spacing w:val="-4"/>
          <w:sz w:val="24"/>
          <w:szCs w:val="24"/>
          <w:highlight w:val="none"/>
        </w:rPr>
        <w:t xml:space="preserve">就用户</w:t>
      </w:r>
      <w:r>
        <w:rPr>
          <w:rFonts w:hint="eastAsia" w:ascii="宋体" w:hAnsi="宋体" w:eastAsia="宋体" w:cs="宋体"/>
          <w:color w:val="auto"/>
          <w:spacing w:val="-2"/>
          <w:sz w:val="24"/>
          <w:szCs w:val="24"/>
          <w:highlight w:val="none"/>
        </w:rPr>
        <w:t xml:space="preserve">注册与打印事宜进行咨询。</w:t>
      </w:r>
      <w:r/>
    </w:p>
    <w:p>
      <w:pPr>
        <w:ind w:firstLine="6"/>
        <w:spacing w:before="146" w:line="360" w:lineRule="auto"/>
        <w:rPr>
          <w:rFonts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（3）</w:t>
      </w:r>
      <w:r>
        <w:rPr>
          <w:rFonts w:hint="eastAsia" w:ascii="宋体" w:hAnsi="宋体" w:eastAsia="宋体" w:cs="宋体"/>
          <w:color w:val="auto"/>
          <w:spacing w:val="6"/>
          <w:sz w:val="24"/>
          <w:szCs w:val="24"/>
          <w:highlight w:val="none"/>
        </w:rPr>
        <w:t xml:space="preserve">供应商参加本次政府采购活动时，在招标文件发布之日起至递交响应文件截止日</w:t>
      </w:r>
      <w:r>
        <w:rPr>
          <w:rFonts w:hint="eastAsia" w:ascii="宋体" w:hAnsi="宋体" w:eastAsia="宋体" w:cs="宋体"/>
          <w:color w:val="auto"/>
          <w:spacing w:val="1"/>
          <w:sz w:val="24"/>
          <w:szCs w:val="24"/>
          <w:highlight w:val="none"/>
        </w:rPr>
        <w:t xml:space="preserve">前，应先登录“南京</w:t>
      </w:r>
      <w:r>
        <w:rPr>
          <w:rFonts w:hint="eastAsia" w:ascii="宋体" w:hAnsi="宋体" w:eastAsia="宋体" w:cs="宋体"/>
          <w:color w:val="auto"/>
          <w:sz w:val="24"/>
          <w:szCs w:val="24"/>
          <w:highlight w:val="none"/>
        </w:rPr>
        <w:t xml:space="preserve">公共采购信息网”在线打印其《南京市政府采购供应商信用记录表暨 </w:t>
      </w:r>
      <w:r>
        <w:rPr>
          <w:rFonts w:hint="eastAsia" w:ascii="宋体" w:hAnsi="宋体" w:eastAsia="宋体" w:cs="宋体"/>
          <w:color w:val="auto"/>
          <w:spacing w:val="-2"/>
          <w:sz w:val="24"/>
          <w:szCs w:val="24"/>
          <w:highlight w:val="none"/>
        </w:rPr>
        <w:t xml:space="preserve">信用承诺书</w:t>
      </w:r>
      <w:r>
        <w:rPr>
          <w:rFonts w:hint="eastAsia" w:ascii="宋体" w:hAnsi="宋体" w:eastAsia="宋体" w:cs="宋体"/>
          <w:color w:val="auto"/>
          <w:spacing w:val="-1"/>
          <w:sz w:val="24"/>
          <w:szCs w:val="24"/>
          <w:highlight w:val="none"/>
        </w:rPr>
        <w:t xml:space="preserve">》，加盖单位公章后作为响应文件的组成部分。</w:t>
      </w:r>
      <w:r/>
    </w:p>
    <w:p>
      <w:pPr>
        <w:ind w:firstLine="6"/>
        <w:spacing w:before="146" w:line="360" w:lineRule="auto"/>
        <w:rPr>
          <w:rFonts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8.</w:t>
      </w:r>
      <w:r>
        <w:rPr>
          <w:rFonts w:hint="eastAsia" w:ascii="宋体" w:hAnsi="宋体" w:eastAsia="宋体" w:cs="宋体"/>
          <w:color w:val="auto"/>
          <w:spacing w:val="13"/>
          <w:sz w:val="24"/>
          <w:szCs w:val="24"/>
          <w:highlight w:val="none"/>
        </w:rPr>
        <w:t xml:space="preserve">供</w:t>
      </w:r>
      <w:r>
        <w:rPr>
          <w:rFonts w:hint="eastAsia" w:ascii="宋体" w:hAnsi="宋体" w:eastAsia="宋体" w:cs="宋体"/>
          <w:color w:val="auto"/>
          <w:spacing w:val="7"/>
          <w:sz w:val="24"/>
          <w:szCs w:val="24"/>
          <w:highlight w:val="none"/>
        </w:rPr>
        <w:t xml:space="preserve">应商应登陆南京市公共资源交易平台(</w:t>
      </w:r>
      <w:r>
        <w:rPr>
          <w:highlight w:val="none"/>
        </w:rPr>
        <w:fldChar w:fldCharType="begin"/>
      </w:r>
      <w:r>
        <w:rPr>
          <w:highlight w:val="none"/>
        </w:rPr>
        <w:instrText xml:space="preserve"> HYPERLINK "http://njggzy.nanjing.gov.cn/njweb/" \o "http://njggzy.nanjing.gov.cn/njweb/" </w:instrText>
      </w:r>
      <w:r>
        <w:rPr>
          <w:highlight w:val="none"/>
        </w:rPr>
        <w:fldChar w:fldCharType="separate"/>
      </w:r>
      <w:r>
        <w:rPr>
          <w:rFonts w:hint="eastAsia" w:ascii="宋体" w:hAnsi="宋体" w:eastAsia="宋体" w:cs="宋体"/>
          <w:color w:val="auto"/>
          <w:sz w:val="24"/>
          <w:szCs w:val="24"/>
          <w:highlight w:val="none"/>
        </w:rPr>
        <w:t xml:space="preserve">http</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z w:val="24"/>
          <w:szCs w:val="24"/>
          <w:highlight w:val="none"/>
        </w:rPr>
        <w:t xml:space="preserve">njggzy</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z w:val="24"/>
          <w:szCs w:val="24"/>
          <w:highlight w:val="none"/>
        </w:rPr>
        <w:t xml:space="preserve">nanjing</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z w:val="24"/>
          <w:szCs w:val="24"/>
          <w:highlight w:val="none"/>
        </w:rPr>
        <w:t xml:space="preserve">gov</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z w:val="24"/>
          <w:szCs w:val="24"/>
          <w:highlight w:val="none"/>
        </w:rPr>
        <w:t xml:space="preserve">cn</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z w:val="24"/>
          <w:szCs w:val="24"/>
          <w:highlight w:val="none"/>
        </w:rPr>
        <w:t xml:space="preserve">njweb</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rPr>
        <w:fldChar w:fldCharType="end"/>
      </w:r>
      <w:r>
        <w:rPr>
          <w:rFonts w:hint="eastAsia" w:ascii="宋体" w:hAnsi="宋体" w:eastAsia="宋体" w:cs="宋体"/>
          <w:color w:val="auto"/>
          <w:spacing w:val="7"/>
          <w:sz w:val="24"/>
          <w:szCs w:val="24"/>
          <w:highlight w:val="none"/>
        </w:rPr>
        <w:t xml:space="preserve">)注</w:t>
      </w:r>
      <w:r>
        <w:rPr>
          <w:rFonts w:hint="eastAsia" w:ascii="宋体" w:hAnsi="宋体" w:eastAsia="宋体" w:cs="宋体"/>
          <w:color w:val="auto"/>
          <w:spacing w:val="-2"/>
          <w:sz w:val="24"/>
          <w:szCs w:val="24"/>
          <w:highlight w:val="none"/>
        </w:rPr>
        <w:t xml:space="preserve">册登记，否则，影响发布成交结果公</w:t>
      </w:r>
      <w:r>
        <w:rPr>
          <w:rFonts w:hint="eastAsia" w:ascii="宋体" w:hAnsi="宋体" w:eastAsia="宋体" w:cs="宋体"/>
          <w:color w:val="auto"/>
          <w:spacing w:val="-1"/>
          <w:sz w:val="24"/>
          <w:szCs w:val="24"/>
          <w:highlight w:val="none"/>
        </w:rPr>
        <w:t xml:space="preserve">告</w:t>
      </w:r>
      <w:r>
        <w:rPr>
          <w:rFonts w:hint="eastAsia" w:ascii="宋体" w:hAnsi="宋体" w:eastAsia="宋体" w:cs="宋体"/>
          <w:color w:val="auto"/>
          <w:sz w:val="24"/>
          <w:szCs w:val="24"/>
          <w:highlight w:val="none"/>
        </w:rPr>
        <w:t xml:space="preserve">。</w:t>
      </w:r>
      <w:r/>
    </w:p>
    <w:p>
      <w:pPr>
        <w:ind w:left="15" w:right="127" w:firstLine="1"/>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1"/>
          <w:sz w:val="24"/>
          <w:szCs w:val="24"/>
          <w:highlight w:val="none"/>
        </w:rPr>
        <w:t xml:space="preserve">9.供应商应办理南京市政府采购 </w:t>
      </w:r>
      <w:r>
        <w:rPr>
          <w:rFonts w:hint="eastAsia" w:ascii="宋体" w:hAnsi="宋体" w:eastAsia="宋体" w:cs="宋体"/>
          <w:color w:val="auto"/>
          <w:sz w:val="24"/>
          <w:szCs w:val="24"/>
          <w:highlight w:val="none"/>
        </w:rPr>
        <w:t xml:space="preserve">CA 数字证书(详见：南京市公共资源交易平台首页&gt;交 </w:t>
      </w:r>
      <w:r>
        <w:rPr>
          <w:rFonts w:hint="eastAsia" w:ascii="宋体" w:hAnsi="宋体" w:eastAsia="宋体" w:cs="宋体"/>
          <w:color w:val="auto"/>
          <w:spacing w:val="-14"/>
          <w:sz w:val="24"/>
          <w:szCs w:val="24"/>
          <w:highlight w:val="none"/>
        </w:rPr>
        <w:t xml:space="preserve">易服</w:t>
      </w:r>
      <w:r>
        <w:rPr>
          <w:rFonts w:hint="eastAsia" w:ascii="宋体" w:hAnsi="宋体" w:eastAsia="宋体" w:cs="宋体"/>
          <w:color w:val="auto"/>
          <w:spacing w:val="-11"/>
          <w:sz w:val="24"/>
          <w:szCs w:val="24"/>
          <w:highlight w:val="none"/>
        </w:rPr>
        <w:t xml:space="preserve">务</w:t>
      </w:r>
      <w:r>
        <w:rPr>
          <w:rFonts w:hint="eastAsia" w:ascii="宋体" w:hAnsi="宋体" w:eastAsia="宋体" w:cs="宋体"/>
          <w:color w:val="auto"/>
          <w:spacing w:val="-7"/>
          <w:sz w:val="24"/>
          <w:szCs w:val="24"/>
          <w:highlight w:val="none"/>
        </w:rPr>
        <w:t xml:space="preserve">&gt;下载中心&gt;示范文本&gt; 《南京市政府采购 CA 数字证书申请表》)</w:t>
      </w:r>
      <w:r/>
    </w:p>
    <w:p>
      <w:pPr>
        <w:ind w:left="15" w:right="127" w:firstLine="1"/>
        <w:spacing w:line="360" w:lineRule="auto"/>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10、</w:t>
      </w:r>
      <w:r>
        <w:rPr>
          <w:rFonts w:hint="default" w:ascii="宋体" w:hAnsi="宋体" w:eastAsia="宋体" w:cs="宋体"/>
          <w:color w:val="auto"/>
          <w:spacing w:val="-1"/>
          <w:sz w:val="24"/>
          <w:szCs w:val="24"/>
          <w:highlight w:val="none"/>
          <w:lang w:val="en-US" w:eastAsia="zh-CN"/>
        </w:rPr>
        <w:t xml:space="preserve">供应商（含潜在供应商）对采购方式、采购需求、供应商资格条件、评审方法和评审标准、合同文本的询问或质疑向采购人提出，《质疑函》原件通过邮寄方式送达采购人，由采购人负责答复。</w:t>
      </w:r>
      <w:r/>
    </w:p>
    <w:p>
      <w:pPr>
        <w:ind w:left="15" w:right="127" w:firstLine="1"/>
        <w:spacing w:line="360" w:lineRule="auto"/>
        <w:rPr>
          <w:rFonts w:hint="default" w:ascii="宋体" w:hAnsi="宋体" w:eastAsia="宋体" w:cs="宋体"/>
          <w:color w:val="auto"/>
          <w:spacing w:val="-1"/>
          <w:sz w:val="24"/>
          <w:szCs w:val="24"/>
          <w:highlight w:val="none"/>
          <w:lang w:val="en-US" w:eastAsia="zh-CN"/>
        </w:rPr>
      </w:pPr>
      <w:r>
        <w:rPr>
          <w:rFonts w:hint="default" w:ascii="宋体" w:hAnsi="宋体" w:eastAsia="宋体" w:cs="宋体"/>
          <w:color w:val="auto"/>
          <w:spacing w:val="-1"/>
          <w:sz w:val="24"/>
          <w:szCs w:val="24"/>
          <w:highlight w:val="none"/>
          <w:lang w:val="en-US" w:eastAsia="zh-CN"/>
        </w:rPr>
        <w:t xml:space="preserve">评审过程、中标结果的询问或质疑向交易中心提出，《质疑函》原件通过邮寄方式送达交易中心，由交易中心负责答复。</w:t>
      </w:r>
      <w:r/>
    </w:p>
    <w:p>
      <w:pPr>
        <w:ind w:left="15" w:right="127" w:firstLine="1"/>
        <w:spacing w:line="360" w:lineRule="auto"/>
        <w:rPr>
          <w:rFonts w:hint="default" w:ascii="宋体" w:hAnsi="宋体" w:eastAsia="宋体" w:cs="宋体"/>
          <w:color w:val="auto"/>
          <w:spacing w:val="-1"/>
          <w:sz w:val="24"/>
          <w:szCs w:val="24"/>
          <w:highlight w:val="none"/>
          <w:lang w:val="en-US" w:eastAsia="zh-CN"/>
        </w:rPr>
      </w:pPr>
      <w:r>
        <w:rPr>
          <w:rFonts w:hint="default" w:ascii="宋体" w:hAnsi="宋体" w:eastAsia="宋体" w:cs="宋体"/>
          <w:color w:val="auto"/>
          <w:spacing w:val="-1"/>
          <w:sz w:val="24"/>
          <w:szCs w:val="24"/>
          <w:highlight w:val="none"/>
          <w:lang w:val="en-US" w:eastAsia="zh-CN"/>
        </w:rPr>
      </w:r>
      <w:r/>
    </w:p>
    <w:p>
      <w:pPr>
        <w:ind w:left="15" w:right="127" w:firstLine="1"/>
        <w:spacing w:line="360" w:lineRule="auto"/>
        <w:rPr>
          <w:rFonts w:hint="default" w:ascii="宋体" w:hAnsi="宋体" w:eastAsia="宋体" w:cs="宋体"/>
          <w:color w:val="auto"/>
          <w:spacing w:val="-7"/>
          <w:sz w:val="24"/>
          <w:szCs w:val="24"/>
          <w:highlight w:val="none"/>
          <w:lang w:val="en-US" w:eastAsia="zh-CN"/>
        </w:rPr>
      </w:pPr>
      <w:r>
        <w:rPr>
          <w:rFonts w:hint="default" w:ascii="宋体" w:hAnsi="宋体" w:eastAsia="宋体" w:cs="宋体"/>
          <w:color w:val="auto"/>
          <w:spacing w:val="-7"/>
          <w:sz w:val="24"/>
          <w:szCs w:val="24"/>
          <w:highlight w:val="none"/>
          <w:lang w:val="en-US" w:eastAsia="zh-CN"/>
        </w:rPr>
      </w:r>
      <w:r/>
    </w:p>
    <w:p>
      <w:pPr>
        <w:jc w:val="center"/>
        <w:spacing w:line="360" w:lineRule="auto"/>
        <w:rPr>
          <w:rFonts w:ascii="宋体" w:hAnsi="宋体" w:eastAsia="宋体" w:cs="宋体"/>
          <w:color w:val="auto"/>
          <w:sz w:val="40"/>
          <w:szCs w:val="40"/>
          <w:highlight w:val="none"/>
        </w:rPr>
      </w:pPr>
      <w:r>
        <w:rPr>
          <w:rFonts w:hint="eastAsia" w:ascii="宋体" w:hAnsi="宋体" w:eastAsia="宋体" w:cs="宋体"/>
          <w:color w:val="auto"/>
          <w:spacing w:val="24"/>
          <w:sz w:val="40"/>
          <w:szCs w:val="40"/>
          <w:highlight w:val="none"/>
        </w:rPr>
        <w:br w:type="page" w:clear="all"/>
      </w:r>
      <w:r>
        <w:rPr>
          <w:rFonts w:hint="eastAsia" w:ascii="宋体" w:hAnsi="宋体" w:eastAsia="宋体" w:cs="宋体"/>
          <w:color w:val="auto"/>
          <w:spacing w:val="24"/>
          <w:sz w:val="40"/>
          <w:szCs w:val="40"/>
          <w:highlight w:val="none"/>
        </w:rPr>
        <w:t xml:space="preserve">第</w:t>
      </w:r>
      <w:r>
        <w:rPr>
          <w:rFonts w:hint="eastAsia" w:ascii="宋体" w:hAnsi="宋体" w:eastAsia="宋体" w:cs="宋体"/>
          <w:color w:val="auto"/>
          <w:spacing w:val="19"/>
          <w:sz w:val="40"/>
          <w:szCs w:val="40"/>
          <w:highlight w:val="none"/>
        </w:rPr>
        <w:t xml:space="preserve">二章 竞争性磋商须知</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一</w:t>
      </w:r>
      <w:r>
        <w:rPr>
          <w:rFonts w:hint="eastAsia" w:ascii="宋体" w:hAnsi="宋体" w:eastAsia="宋体" w:cs="宋体"/>
          <w:color w:val="auto"/>
          <w:spacing w:val="-2"/>
          <w:sz w:val="24"/>
          <w:szCs w:val="24"/>
          <w:highlight w:val="none"/>
        </w:rPr>
        <w:t xml:space="preserve">、总则</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5"/>
          <w:sz w:val="24"/>
          <w:szCs w:val="24"/>
          <w:highlight w:val="none"/>
        </w:rPr>
        <w:t xml:space="preserve">、适用法律</w:t>
      </w:r>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3"/>
          <w:sz w:val="24"/>
          <w:szCs w:val="24"/>
          <w:highlight w:val="none"/>
        </w:rPr>
        <w:t xml:space="preserve">.1  《中华人民共和国政府采购法》、《中华人民共和国政府采购法实施条例》、《政府</w:t>
      </w:r>
      <w:r>
        <w:rPr>
          <w:rFonts w:hint="eastAsia" w:ascii="宋体" w:hAnsi="宋体" w:eastAsia="宋体" w:cs="宋体"/>
          <w:color w:val="auto"/>
          <w:spacing w:val="-2"/>
          <w:sz w:val="24"/>
          <w:szCs w:val="24"/>
          <w:highlight w:val="none"/>
        </w:rPr>
        <w:t xml:space="preserve">采购非招标</w:t>
      </w:r>
      <w:r>
        <w:rPr>
          <w:rFonts w:hint="eastAsia" w:ascii="宋体" w:hAnsi="宋体" w:eastAsia="宋体" w:cs="宋体"/>
          <w:color w:val="auto"/>
          <w:spacing w:val="-1"/>
          <w:sz w:val="24"/>
          <w:szCs w:val="24"/>
          <w:highlight w:val="none"/>
        </w:rPr>
        <w:t xml:space="preserve">方式管理办法》等有关法律、规章和规定等。</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采购方法 </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本项目通过苏采云系统实行电子化采购</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2、定义</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 “供</w:t>
      </w:r>
      <w:r>
        <w:rPr>
          <w:rFonts w:hint="eastAsia" w:ascii="宋体" w:hAnsi="宋体" w:eastAsia="宋体" w:cs="宋体"/>
          <w:color w:val="auto"/>
          <w:sz w:val="24"/>
          <w:szCs w:val="24"/>
          <w:highlight w:val="none"/>
        </w:rPr>
        <w:t xml:space="preserve">应商”是指参加磋商竞争，并符合采购文件规定资格条件的法人、其他组织或者</w:t>
      </w:r>
      <w:r>
        <w:rPr>
          <w:rFonts w:hint="eastAsia" w:ascii="宋体" w:hAnsi="宋体" w:eastAsia="宋体" w:cs="宋体"/>
          <w:color w:val="auto"/>
          <w:spacing w:val="-16"/>
          <w:sz w:val="24"/>
          <w:szCs w:val="24"/>
          <w:highlight w:val="none"/>
        </w:rPr>
        <w:t xml:space="preserve">自</w:t>
      </w:r>
      <w:r>
        <w:rPr>
          <w:rFonts w:hint="eastAsia" w:ascii="宋体" w:hAnsi="宋体" w:eastAsia="宋体" w:cs="宋体"/>
          <w:color w:val="auto"/>
          <w:spacing w:val="-15"/>
          <w:sz w:val="24"/>
          <w:szCs w:val="24"/>
          <w:highlight w:val="none"/>
        </w:rPr>
        <w:t xml:space="preserve">然人。</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w:t>
      </w:r>
      <w:r>
        <w:rPr>
          <w:rFonts w:hint="eastAsia" w:ascii="宋体" w:hAnsi="宋体" w:eastAsia="宋体" w:cs="宋体"/>
          <w:color w:val="auto"/>
          <w:spacing w:val="-1"/>
          <w:sz w:val="24"/>
          <w:szCs w:val="24"/>
          <w:highlight w:val="none"/>
        </w:rPr>
        <w:t xml:space="preserve">.2 “货物和服务”指本磋商文件中所述产品及相关服务。</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2.3 “用</w:t>
      </w:r>
      <w:r>
        <w:rPr>
          <w:rFonts w:hint="eastAsia" w:ascii="宋体" w:hAnsi="宋体" w:eastAsia="宋体" w:cs="宋体"/>
          <w:color w:val="auto"/>
          <w:spacing w:val="-1"/>
          <w:sz w:val="24"/>
          <w:szCs w:val="24"/>
          <w:highlight w:val="none"/>
        </w:rPr>
        <w:t xml:space="preserve">户或使用单位”是指使用服务的单位。</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3</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3"/>
          <w:sz w:val="24"/>
          <w:szCs w:val="24"/>
          <w:highlight w:val="none"/>
        </w:rPr>
        <w:t xml:space="preserve">政策功能</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3、政策功能</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3.1政府采购促进中小企业发展，在政府采购活动中，供应商提供的货物、工程或者服务符合下列情形的，享受中小企业扶持政策：</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（2）在工程采购项目中，工程由中小企业承建，即工程施工单位为中小企业；</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3.5提供的产品属于信息安全产品的，供应商应当选择经国家认证的信息安全产品投标，并提供由中国信息安全认证中心按国家标准认证颁发的有效认证证书复印件。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3.6提供的产品属于政府强制采购节能产品的，供应商应当选择依据国家标准中二级能效（水效）指标认证的节能产品投标，并提供有效的节能产品认证证书复印件(仍在有效期内的认证证书可使用至2019年6月1日)。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3.7提供的产品属于环境标志产品的,供应商应当选择依据相关标准的最新版本认证的环境标志产品投标,并提供有效的环境标志产品认证证书复印件。</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3.8进口产品政策</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（1）除竞争性磋商公告载明接受进口产品参加外，不允许进口产品参加。进口产品认定依照《财政部关于政府采购进口产品管理有关问题的通知》（财办库〔2008〕248号）的规定。</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（2）允许进口产品参加的，满足需求的国内产品可以参加。</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3.9绿色包装规定 </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（2）本项目中如涉及涂料、胶黏剂、油墨、清洗剂等挥发性有机物产品的，属于强制性标准的，供应商应当提供符合国家和江苏省相关VOCs含量限制标准的产品。</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4、磋商费用</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供应商应承担所有与准备和参加竞争性磋商有关的费用，无论采购结果如何，交易中心和采购人在任何情况下均无义务和责任承担这些费用。</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本次交易中心不收取任何费用，其他费用详见磋商文件要求，请供应商予以关注。</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二、响应文件编制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网上递交响应文件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供应商在响应截止时间前制作并上传电子响应文件。供应商应充分考虑到网络环境、网络带宽等风险因素，如因供应商自身原因造成的电子响应文件上传不成功的按照本磋商文件规定做无效投标处理。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供应商应对 CA 数字证书妥善保管，如被他人盗用的，后果自负。</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供应商应当对磋商文件提出的要求和条件作出实质性响应，并在响应文件中逐条应答。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 磋商文件如果要求供应商提交备选投标方案的，供应商可以提交备选方案，否则，不接受备选方案。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 供应商应将要求提供的资格证明文件（如资质证书、资格证书）、技术资料（如白皮书、彩页、手册、检测报告等）（如有）扫描上传至响应文件。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 服务属于小微企业提供的，应在网上交易系统说明。</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5.7 供应商拟在成交后将项目的非主体、非关键性工作交由他人完成的，应在响应文件说明。</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6、响应文件的语言、计量单位、货币和编制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供应商提交的响应文件、技术文件和资料，包括图纸中的说明应使用中文。响应文件中若有英文或其他语言文字的资料，应提供相应的中文翻译资料。对不同文本响应文件的解释发生异议的，以中文文本为准。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供应商所使用的计量单位应为国家法定计量单位。</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供应商所使用的币种位应为人民币，单位为“元”。</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 供应商所使用的技术标准应遵循国家最新标准及规范。</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7、响应文件的组成</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响应文件的商务部分。商务部分是证明供应商有资格参加磋商和成交后有能力履行合 同的文件，这些文件应能满足竞争性磋商采购文件的要求，包括但不限于下列文件，其中 加“★”项目不得有缺失或无效：</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竞争性磋商申请及声明；</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法定代表人授权委托书及委托代理人的身份证扫描件；</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第一章招标公告“二、申请人的资格要求”规定的资格证明材料；</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（4）★《南京市政府采购供应商信用记录表暨信用承诺书》；</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（5）《商务条款偏离表》；</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（6）合同草案条款</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（7）供应商认为需要提供的其他资格证明文件和商务资料。</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技术部分是证明供应商提供的服务是合格的，并符合磋商文件要求的证明文件，以及 对服务的详细说明，这些文件可以是文字资料、图纸和数据等。若技术性能无特殊说明， 则按国家有关部门最新颁布的标准及规范为准。提供的服务如与磋商文件要求有不符之  处，应说明其差别之所在。响应文件应按照磋商文件要求提供技术资料、文件和有关证明，包括但不限于下列文件，其中加“★”项目不得有缺失或无效：</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（1）★项目实施方案；</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（2）供应商认为需要提供的其他技术资料。</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响应文件的价格部分</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（1）价格部分是对货物和服务价格构成的说明，磋商文件如没有特别说明的话，对每一项货物和服务仅接受一个价格。</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（2）报价应包含完成本货物和服务项目发生的所有含税费用、支付给员工的工资和国家 强制缴纳的各种社会保障资金，以及供应商认为需要的其他费用等。</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（3）供应商应充分考虑到市场价格变动，以及项目实施过程中的不可预见因素，一旦成</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交，总价格不变。如果有漏项，视同让利。                                       </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（4）经磋商后，二次报价为最终报价，二次报价原则上不高于首次报价，如果成交价低于供应商在响应文件首次报价的，分项报价（除暂列金额、不可竞争费以外的所有费用）同比例调整。</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响应文件的其他部分。其他部分由供应商根据编制响应文件需要提供的其他相关文件。</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8.竞争性磋商保证金（本项目不做要求）</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供应商应按照要求提交磋商保证金，并作为其响应文件的一部分。磋商保证金是为了 保护采购人免遭因供应商的行为而蒙受的损失，交易中心在因供应商的行为受到损害时， 磋商保证金将不予退还。</w:t>
      </w:r>
      <w:r/>
    </w:p>
    <w:p>
      <w:pPr>
        <w:ind w:left="1" w:right="67" w:firstLine="4"/>
        <w:spacing w:before="181" w:line="360" w:lineRule="auto"/>
        <w:rPr>
          <w:rFonts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t xml:space="preserve">8.2 未成交供应商的磋商保证金，将在成交通知发出后五个工作日内退还。未成交的供应 商应主动与响应文件接收人联系办理磋商保证金退还事宜，以及办理退还手续，由于供应 商的自身原因未联系办理保证金退还的，其责任和由此造成的后果由供应商自行承担。</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成交供应商的磋商保证金，将在采购合同签订同时转为履约保证金。竞争性磋商文件 另有约定的从其约定。如果磋商文件要求成交供应商向采购人交纳履约保证金的，将在签 订合同后五个工作日内退还。</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 下列任何情况发生时，磋商保证金不予退还：</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（1）成交通知书发出后三十日内，成交供应商未与采购人签订合同的；</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（2）提供虚假材料谋取成交的；</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（3）经查实与采购人、其他供应商或者交易中心恶意串通的等。</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三、响应文件盖章、修改和撤回 </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9.响应文件盖章</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供应商应按照招标文件要求在响应文件中规定位置盖章，对需要加盖公章上传的资格证明文件和有关资料加盖公章后扫描上传。</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供应商应在响应文件指定位置加盖数字证书电子签章 。</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有下列情形之一的响应文件将拒收：</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(1)未按竞争性磋商邀请规定的数额和办法交纳磋商保证金的；</w:t>
      </w:r>
      <w:r/>
    </w:p>
    <w:p>
      <w:pPr>
        <w:ind w:left="1" w:right="67" w:firstLine="4"/>
        <w:spacing w:before="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(2)在磋商文件要求提交响应文件的截止时间之后上传成功的。 </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10.响应文件的修改和撤回</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供应商在网上响应截止时间前，可以对所提交的响应文件进行撤回和重新上传；响应截止时间之后，响应文件不得撤回。</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响应截止时间后，交易中心拒绝接收在其规定的响应截止时间后上传的任何响应文件。</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四、磋商 </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11.联合体（如有）</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两个以上的自然人、法人或者其他组织可以组成一个联合体，以一个供应商的身份 共同参加竞争性磋商。</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政府采购合同分包履行的，中标供应商就采购项目和分包项目向采购人负责，分包 项目供应商就分包项目承担责任，中标供应商与分包供应商之间应该签订分包意向协议。</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享受中小企业扶持政策获得政府采购合同的，小微企业不得将合同分包给大中型企 业，中型企业不得将合同分包给大型企业。</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11.4预留份额的采购项目中，组成联合体或者接受分包的中小企业与联合体内其他企   业、分包企业之间不得存在直接控股、管理关系。未预留份额的采购项目或采购包中，组 成联合体或者接受分包的中小企业与联合体内其他企业、分包企业之间存在直接控股、管 理关系的，不享受价格扣除优惠政策。</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12.磋商组织及程序</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在提交响应文件时间截止后，交易中心在规定的时间在苏彩云系统中组织磋商小组分别与供应商进行磋商。</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磋商工作由交易中心负责组织，具体磋商事务由依法组建的磋商小组负责。</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磋商小组评审供应商所递交的响应性文件，并根据磋商文件规定的程序、评定成交 的标准等事项与实质性响应磋商文件要求的供应商进行磋商。未实质性响应磋商文件的响 应文件按无效处理，磋商小组应将告知有关供应商。</w:t>
      </w:r>
      <w:r/>
    </w:p>
    <w:p>
      <w:pPr>
        <w:ind w:left="2"/>
        <w:spacing w:before="181"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12.4 磋商小组所有成员在苏采云系统中集中与单一供应商分别进行磋商，所有参加磋商的供应商均有同等的磋商机会。</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 磋商过程中，磋商小组根据磋商文件和磋商情况可能实质性变动采购需求中的技   术、服务要求以及合同草案条款。实质性变动是磋商文件的有效组成部分，磋商小组将在苏彩云系统中通知所有参加磋商的供应商。用“★”加注或特别说明的内容为实质性要求。</w:t>
      </w:r>
      <w:r/>
    </w:p>
    <w:p>
      <w:pPr>
        <w:ind w:left="2"/>
        <w:spacing w:before="181"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12.6 供应商应当按照磋商文件的变动情况和磋商小组的要求重新提交响应文件，并加盖 电子签章。</w:t>
      </w:r>
      <w:r/>
    </w:p>
    <w:p>
      <w:pPr>
        <w:ind w:left="2"/>
        <w:spacing w:before="181"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12.7 磋商结束后，磋商小组将要求所有继续参加磋商的供应商在规定时间内提交最后报 价并加盖电子签章，最后报价是供应商响应文件的有效组成部分。</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12.8 已提交响应文件的供应商，在提交最后报价之前，可以根据磋商情况退出磋商。退 出磋商的供应商，交易中心将退还其磋商保证金。</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12.9 出现下列情形之一的响应文件按照无效处理：</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（1）未按磋商文件规定签署、盖章的；</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（2）不具备磋商文件规定资格条件的；</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（3）供应商被供应商被“信用中国”网站(www.creditchina.gov.cn)、  “中国政府采购网”(www.ccgp.gov.cn)列入失信被执行人、重大税收违法案件当事人名单、政府采购严 重违法失信行为记录名单；</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（4）未实质性响应磋商文件要求的；</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（5）未按磋商文件要求提供《保证金到帐确认函》的；（如有）</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（6）属于磋商邀请中拒绝参加本次采购活动供应商的；</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（7）不同供应商的响应文件异常一致或者投标报价呈规律性差异；</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（8）改变工程量清单计价单位、暂列金、不可竞争费、数量；</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（9）不同供应商的负责人为同一人或者存在控股、管理关系的；</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（10）不同供应商的委托代理人(或法定代表人、项目经理、项目负责人等)在磋商文件发布日上月至投标截止日当月在同一单位缴纳社会保险的； </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（11）不同供应商的响应文件载明的项目管理成员为同一人</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磋商小组认为供应商的报价明显低于其他供应商的报价，有可能影响工程、质量或者不能诚信履约的，未通过苏采云系统要求其在合理的时间内提供说明，必要时提交相关证明材料；投标人不能证明其报价合理性的；</w:t>
      </w:r>
      <w:r/>
    </w:p>
    <w:p>
      <w:pPr>
        <w:ind w:left="1" w:right="67" w:firstLine="4"/>
        <w:spacing w:before="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000000"/>
          <w:sz w:val="24"/>
          <w:szCs w:val="24"/>
          <w:highlight w:val="none"/>
          <w:shd w:val="clear" w:color="auto" w:fill="ffff00"/>
        </w:rPr>
        <w:t xml:space="preserve">为保证报价合理性，本项目执行关于推动解决政府采购异常低价问题相关工作的通知（苏财购〔2025〕62号）</w:t>
      </w:r>
      <w:r>
        <w:rPr>
          <w:rFonts w:hint="eastAsia" w:ascii="宋体" w:hAnsi="宋体" w:eastAsia="宋体" w:cs="宋体"/>
          <w:color w:val="000000"/>
          <w:sz w:val="24"/>
          <w:szCs w:val="24"/>
          <w:highlight w:val="none"/>
          <w:shd w:val="clear" w:color="auto" w:fill="ffff00"/>
          <w:lang w:eastAsia="zh-CN"/>
        </w:rPr>
        <w:t xml:space="preserve">。</w:t>
      </w:r>
      <w:r>
        <w:rPr>
          <w:rFonts w:hint="eastAsia" w:ascii="宋体" w:hAnsi="宋体" w:eastAsia="宋体" w:cs="宋体"/>
          <w:color w:val="auto"/>
          <w:sz w:val="24"/>
          <w:szCs w:val="24"/>
          <w:highlight w:val="none"/>
        </w:rPr>
        <w:t xml:space="preserve">磋商小组发现供应商报价低于采购项目预算50%，或者低于采购项目最高限价45%，或者认为供应商的报价过低，有可能影响产品或服务质量或不能诚信履约的，应当启动异常低价投标审查机制，通过苏采云系统要求供应商在合理的时间内提供项目具体成本测算等与报价合理性相关的书面说明及相关证明材料。供应商不提供书面说明及证明材料，或者书面说明、证明材料不能证明其报价合理性的，磋商小组应当将其作为无效响应处理。</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）不符合法律、法规和磋商文件规定的其他实质性要求的。</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12.10 出现下列情形之一的，磋商终止：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(1)因情况变化，不再符合规定的竞争性磋商采购方式适用情形的；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(2)所有供应商的响应文件被磋商小组认定为无效的；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(3)出现影响采购公正的违法、违规行为的；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(4)所有供应商的最终报价均超过采购预算或最高限价的；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(5)因重大变故，采购任务取消的；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(6)采购人需求发生重大变化暂时不能确定或供应商提供的货物和服务不能满足需求  等。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(7)预留份额的采购项目或采购包，通过发布公告方式邀请供应商后，符合资格条件的 中小企业数量不足 3 家的。</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13.评定成交方法和标准</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采用综合评分法。即在最大限度地满足竞争性磋商文件实质性要求前提下，按照磋商文件中规定的各项因素及诚信记录进行综合评审后，以评审总得分最高的供应商作为成 交候选供应商或者成交供应商的评审方法。</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综合评分的主要因素是：价格、商务条款等。</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评定方法，详见磋商文件第三章。 </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14.确定成交供应商</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综合比较与评价后按照得分高低顺序对供应商进行排列。得分相同的，按响应报价 由低到高顺序排列。得分且响应报价相同的，按商务指标优劣顺序排列。</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按以下第(1)种方式确定成交供应商</w:t>
      </w:r>
      <w:r/>
    </w:p>
    <w:p>
      <w:pPr>
        <w:numPr>
          <w:ilvl w:val="0"/>
          <w:numId w:val="2"/>
        </w:num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磋商小组直接确定排名第一的成交候选人为成交供应商；</w:t>
      </w:r>
      <w:r/>
    </w:p>
    <w:p>
      <w:pPr>
        <w:ind w:left="5" w:right="67"/>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若过程中发生变化，如供应商因不可抗力或者自身原因不能履行政府采购合同的，采购人可以按照评审报告中的得分高低顺序，确定下一顺序候选人为成交供应商，也可以重新开展政府采购活动。</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(2)采购人在磋商小组推荐的成交候选人中按顺序确定成交供应商。</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按第二种方式确定成交供应商的，交易中心自评审结束之日起两个工作日内将评审报告送交采购人，采购人应当自收到评审报告之日起五个工作日内，在评审报告推荐的成交候选 人中按顺序确定成交供应商。</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成交供应商确定后，将在财政部门指定的政府采购信息发布媒体上公告，成交供应商使用CA数字证书登录苏采云系统及时下载中标通知书，因系统存储空间有限，自成交结果公告届满之日起30日后，苏采云系统不再保证提供下载成交通知书服务,因未及时下载而造成的不利后果由成交供应商自行承担。</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《成交通知书》对采购人和成交供应商具有同等法律效力。</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 交易中心和评标委员会对未成交的供应商不作未成交原因的解释。</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14.6 所有响应文件都将作为档案保存，不论成交与否，交易中心均不退回。</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15.编写评审报告</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磋商小组根据磋商过程和结果编写评审报告。 </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16.签订合同</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成交供应商应当自成交通知书发出之日起十五日内，与采购人签订政府采购合同， 所签订的合同不得对磋商文件和响应文件作实质性修改。</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采购人不得向成交供应商提出任何不合理的要求作为签订合同的条件，不得与成交 供应商私下订立背离合同实质性内容的协议。</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除不可抗力等因素外，成交通知书发出后，采购人改变成交结果，或者成交供应商 拒绝签订政府采购合同的，应当承担相应的法律责任。</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成交供应商除发生法律规定的不能预见、不能避免并不能克服的客观情况外不得放</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弃或拒绝签订合同的。放弃或拒绝签订合同的，财政部门视情将其列入不良行为名单，在一至三年内不得参加南京市政府采购活动。</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成交供应商拒绝签订政府采购合同的，或因不可抗力或者自身原因不能履行政府采 购合同的，采购人可以视情与排位在成交供应商之后第一位的成交候选供应商签订政府采 购合同，也可以重新开展采购活动。</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16.6 政府采购合同履行中，采购人需追加与合同标的相同的服务的，在不改变合同其他 条款的前提下，可以与供应商协商签订补充合同，但所有补充合同的采购金额不得超过原 合同采购金额的百分之十。</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六、询问、质疑、投诉和诚实信用</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17、询问</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供应商对采购活动事项有疑问的，可以向交易中心或采购人提出询问，交易中心或采购人将在两个工作日内作出答复，但答复的内容不涉及商业秘密。</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18、质疑</w:t>
      </w:r>
      <w:r/>
    </w:p>
    <w:p>
      <w:pPr>
        <w:ind w:left="1" w:right="67" w:firstLine="4"/>
        <w:spacing w:before="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供应商认为采购文件、采购过程和成交结果使自己的合法权益受到损害的，可以 在知道或者应当知道其权益受到损害之日起七个工作日内，将质疑文件原件送达交易中心。</w:t>
      </w:r>
      <w:r/>
    </w:p>
    <w:p>
      <w:pPr>
        <w:ind w:left="15" w:right="127" w:firstLine="1"/>
        <w:spacing w:line="360" w:lineRule="auto"/>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18.2</w:t>
      </w:r>
      <w:r>
        <w:rPr>
          <w:rFonts w:hint="default" w:ascii="宋体" w:hAnsi="宋体" w:eastAsia="宋体" w:cs="宋体"/>
          <w:color w:val="auto"/>
          <w:spacing w:val="-1"/>
          <w:sz w:val="24"/>
          <w:szCs w:val="24"/>
          <w:highlight w:val="none"/>
          <w:lang w:val="en-US" w:eastAsia="zh-CN"/>
        </w:rPr>
        <w:t xml:space="preserve">供应商（含潜在供应商）对采购方式、采购需求、供应商资格条件、评审方法和评审标准、合同文本的询问或质疑向采购人提出，《质疑函》原件通过邮寄方式送达采购人，由采购人负责答复。</w:t>
      </w:r>
      <w:r/>
    </w:p>
    <w:p>
      <w:pPr>
        <w:ind w:left="1" w:right="67" w:firstLine="4"/>
        <w:spacing w:before="181" w:line="360" w:lineRule="auto"/>
        <w:rPr>
          <w:rFonts w:hint="eastAsia" w:ascii="宋体" w:hAnsi="宋体" w:eastAsia="宋体" w:cs="宋体"/>
          <w:color w:val="auto"/>
          <w:spacing w:val="-1"/>
          <w:sz w:val="24"/>
          <w:szCs w:val="24"/>
          <w:highlight w:val="none"/>
          <w:lang w:val="en-US" w:eastAsia="zh-CN"/>
        </w:rPr>
      </w:pPr>
      <w:r>
        <w:rPr>
          <w:rFonts w:hint="default" w:ascii="宋体" w:hAnsi="宋体" w:eastAsia="宋体" w:cs="宋体"/>
          <w:color w:val="auto"/>
          <w:spacing w:val="-1"/>
          <w:sz w:val="24"/>
          <w:szCs w:val="24"/>
          <w:highlight w:val="none"/>
          <w:lang w:val="en-US" w:eastAsia="zh-CN"/>
        </w:rPr>
        <w:t xml:space="preserve">评审过程、中标结果的询问或质疑向交易中心提出，《质疑函》原件通过邮寄方式送达交易中心，由交易中心负责答复</w:t>
      </w:r>
      <w:r>
        <w:rPr>
          <w:rFonts w:hint="eastAsia" w:ascii="宋体" w:hAnsi="宋体" w:eastAsia="宋体" w:cs="宋体"/>
          <w:color w:val="auto"/>
          <w:spacing w:val="-1"/>
          <w:sz w:val="24"/>
          <w:szCs w:val="24"/>
          <w:highlight w:val="none"/>
          <w:lang w:val="en-US" w:eastAsia="zh-CN"/>
        </w:rPr>
        <w:t xml:space="preserve">。</w:t>
      </w:r>
      <w:r/>
    </w:p>
    <w:p>
      <w:pPr>
        <w:ind w:left="1" w:right="67" w:firstLine="4"/>
        <w:spacing w:before="181" w:line="360" w:lineRule="auto"/>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采购人《质疑函》接收人及联系方式见采购文件第一章。</w:t>
      </w:r>
      <w:r/>
    </w:p>
    <w:p>
      <w:pPr>
        <w:ind w:left="1" w:right="67" w:firstLine="4"/>
        <w:spacing w:before="181" w:line="360" w:lineRule="auto"/>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交易中心《质疑函》接收部门为政府集中采购处。收件人：南京市浦口区江浦街道象山路4号浦口市民中心B幢五楼受理大厅，联系电话：025-69659047</w:t>
      </w:r>
      <w:r/>
    </w:p>
    <w:p>
      <w:pPr>
        <w:ind w:left="1" w:right="67" w:firstLine="4"/>
        <w:spacing w:before="181" w:line="360" w:lineRule="auto"/>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由采购人负责答复的质疑，采购人将《质疑答复函》抄送交易中心。</w:t>
      </w:r>
      <w:r/>
    </w:p>
    <w:p>
      <w:pPr>
        <w:ind w:left="1" w:right="67" w:firstLine="4"/>
        <w:spacing w:before="181" w:line="360" w:lineRule="auto"/>
        <w:rPr>
          <w:rFonts w:ascii="宋体" w:hAnsi="宋体" w:eastAsia="宋体" w:cs="宋体"/>
          <w:color w:val="auto"/>
          <w:sz w:val="2"/>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质疑文件应包括以下主要内容，并按照“谁主张、谁举证”的原则，附上相关证明材料。否则，交易中心或采购人不予受理：</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（1）质疑项目名称、项目编号、包号、招标公告发布时间、开标时间；</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（2）提起质疑的日期、具体的质疑事项及事实根据（具体条款）；</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（3）认为自己合法权益受到损害或可能受到损害的相关证据材料；</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（4）质疑供应商名称、地址、邮编、联系人、联系电话（包括座机、手机、传真号码等）；</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（5）质疑文件应当署名，质疑人为自然人的，应当由本人签字并附有效身份证明；质疑人为法人或其他组织的，应当由法定代表人签字并加盖单位公章。</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（6）供应商委托代理质疑的，应当向被质疑人提交授权委托书，并载明委托代理的具体权限和事项。</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质疑供应商是指直接参加本项目采购活动的供应商；对采购文件提出质疑的，应自供应商获得采购文件之日起计算，且应当在投标截止之日前提出；对采购过程提出质疑的，自采购程序环节结束之日起计算；对成交结果提出质疑的，自成交结果公告之日起计算。</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质疑供应商在法定质疑期内应当一次性提出针对同一采购环节的质疑事项。</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交易中心在收到供应商的书面质疑后将及时组织调查核实，在七个工作日内作出答复，并以书面或在网站公告形式通知质疑供应商和其他有关供应商，答复的内容不涉及商业秘密。</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交易中心遵循“谁过错谁负担”的原则，有过错的一方承担调查论证费用。违规 质疑或多次质疑不成立的，将被列入不良行为记录。</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19、投诉</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质疑供应商对交易中心的答复不满意，或交易中心未在规定的时间内作出答复的，可以在答复期满后十五个工作日内向采购项目同级财政部门投诉。</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20、诚实信用</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供应商之间不得相互串通报价，不得妨碍其他供应商的公平竞争，不得损害采购人 和其他供应商的合法权益。</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供应商不得以向交易中心工作人员、磋商小组成员行贿或者采取其他不正当手段谋 取成交。经查实供应商有此行为的，政府采购管理部门将供应商列入不良行为记录名单， 按照《政府采购法》有关规定处理。</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供应商不得虚假质疑和恶意质疑，并对质疑内容的真实性承担责任。供应商或者其 他利害关系人通过捏造事实、伪造证明材料等方式提出异议或投诉，阻碍政府采购活动正 常进行的，属于严重不良行为，交易中心将提请财政部门将其列入不良行为记录名单，并 依法予以处罚。</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 供应商不得虚假承诺，否则，按照提供虚假材料谋取成交处理。</w:t>
      </w:r>
      <w:r/>
    </w:p>
    <w:p>
      <w:pPr>
        <w:ind w:left="1" w:right="67" w:firstLine="4"/>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20.5 供应商应自觉遵守磋商、评审纪律，扰乱磋商、评审现场秩序的，属于失信行为， 失信行为将被记入供应商诚信档案。</w:t>
      </w:r>
      <w:r/>
    </w:p>
    <w:p>
      <w:pPr>
        <w:ind w:left="2"/>
        <w:spacing w:before="181" w:line="360" w:lineRule="auto"/>
        <w:rPr>
          <w:rFonts w:ascii="宋体" w:hAnsi="宋体" w:eastAsia="宋体" w:cs="宋体"/>
          <w:color w:val="auto"/>
          <w:spacing w:val="-1"/>
          <w:sz w:val="24"/>
          <w:szCs w:val="24"/>
          <w:highlight w:val="none"/>
        </w:rPr>
        <w:sectPr>
          <w:footnotePr/>
          <w:endnotePr/>
          <w:type w:val="nextPage"/>
          <w:pgSz w:w="12240" w:h="15840" w:orient="portrait"/>
          <w:pgMar w:top="1346" w:right="1419" w:bottom="1134" w:left="1450" w:header="0" w:footer="0" w:gutter="0"/>
          <w:cols w:num="1" w:sep="0" w:space="1701" w:equalWidth="1"/>
          <w:docGrid w:linePitch="360"/>
        </w:sectPr>
      </w:pPr>
      <w:r>
        <w:rPr>
          <w:rFonts w:ascii="宋体" w:hAnsi="宋体" w:eastAsia="宋体" w:cs="宋体"/>
          <w:color w:val="auto"/>
          <w:spacing w:val="-1"/>
          <w:sz w:val="24"/>
          <w:szCs w:val="24"/>
          <w:highlight w:val="none"/>
        </w:rPr>
      </w:r>
      <w:r/>
    </w:p>
    <w:p>
      <w:pPr>
        <w:ind w:left="3124"/>
        <w:spacing w:before="130" w:line="360" w:lineRule="auto"/>
        <w:rPr>
          <w:rFonts w:hint="eastAsia" w:ascii="宋体" w:hAnsi="宋体" w:eastAsia="宋体" w:cs="宋体"/>
          <w:color w:val="auto"/>
          <w:spacing w:val="18"/>
          <w:sz w:val="40"/>
          <w:szCs w:val="40"/>
          <w:highlight w:val="none"/>
        </w:rPr>
        <w:outlineLvl w:val="0"/>
      </w:pPr>
      <w:r>
        <w:rPr>
          <w:rFonts w:hint="eastAsia" w:ascii="宋体" w:hAnsi="宋体" w:eastAsia="宋体" w:cs="宋体"/>
          <w:color w:val="auto"/>
          <w:spacing w:val="19"/>
          <w:sz w:val="40"/>
          <w:szCs w:val="40"/>
          <w:highlight w:val="none"/>
        </w:rPr>
        <w:t xml:space="preserve">第</w:t>
      </w:r>
      <w:r>
        <w:rPr>
          <w:rFonts w:hint="eastAsia" w:ascii="宋体" w:hAnsi="宋体" w:eastAsia="宋体" w:cs="宋体"/>
          <w:color w:val="auto"/>
          <w:spacing w:val="18"/>
          <w:sz w:val="40"/>
          <w:szCs w:val="40"/>
          <w:highlight w:val="none"/>
        </w:rPr>
        <w:t xml:space="preserve">三章 评标办法与标准</w:t>
      </w:r>
      <w:r/>
    </w:p>
    <w:p>
      <w:pPr>
        <w:pStyle w:val="835"/>
        <w:rPr>
          <w:highlight w:val="none"/>
        </w:rPr>
      </w:pPr>
      <w:r>
        <w:rPr>
          <w:rFonts w:hint="eastAsia" w:ascii="宋体" w:hAnsi="宋体" w:cs="宋体"/>
          <w:color w:val="auto"/>
          <w:sz w:val="24"/>
          <w:szCs w:val="28"/>
          <w:highlight w:val="none"/>
        </w:rPr>
        <w:t xml:space="preserve">本项目采用综合评分法：按照竞争性磋商文件中规定的各项因素进行综合评审，</w:t>
      </w:r>
      <w:r>
        <w:rPr>
          <w:rFonts w:ascii="宋体" w:hAnsi="宋体"/>
          <w:color w:val="auto"/>
          <w:sz w:val="24"/>
          <w:szCs w:val="24"/>
          <w:highlight w:val="none"/>
        </w:rPr>
        <w:t xml:space="preserve">小数点后保留2位</w:t>
      </w:r>
      <w:r>
        <w:rPr>
          <w:rFonts w:hint="eastAsia" w:ascii="宋体" w:hAnsi="宋体"/>
          <w:color w:val="auto"/>
          <w:sz w:val="24"/>
          <w:szCs w:val="24"/>
          <w:highlight w:val="none"/>
        </w:rPr>
        <w:t xml:space="preserve">。</w:t>
      </w:r>
      <w:r>
        <w:rPr>
          <w:rFonts w:ascii="宋体" w:hAnsi="宋体"/>
          <w:color w:val="auto"/>
          <w:sz w:val="24"/>
          <w:szCs w:val="24"/>
          <w:highlight w:val="none"/>
        </w:rPr>
        <w:t xml:space="preserve">按评审后得分由高到低顺序排列，</w:t>
      </w:r>
      <w:r>
        <w:rPr>
          <w:rFonts w:hint="eastAsia" w:ascii="宋体" w:hAnsi="宋体" w:cs="宋体"/>
          <w:color w:val="auto"/>
          <w:sz w:val="24"/>
          <w:szCs w:val="28"/>
          <w:highlight w:val="none"/>
        </w:rPr>
        <w:t xml:space="preserve">得分相同时，按供应商最终磋商价格由低到高顺序排列；得分且最终磋商价格相同的，按技术评分得分自高到低顺序排列。</w:t>
      </w:r>
      <w:r/>
    </w:p>
    <w:tbl>
      <w:tblPr>
        <w:tblStyle w:val="833"/>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7"/>
        <w:gridCol w:w="1289"/>
        <w:gridCol w:w="6373"/>
        <w:gridCol w:w="645"/>
        <w:gridCol w:w="637"/>
      </w:tblGrid>
      <w:tr>
        <w:trPr>
          <w:trHeight w:val="753"/>
        </w:trPr>
        <w:tc>
          <w:tcPr>
            <w:tcW w:w="637" w:type="dxa"/>
            <w:textDirection w:val="lrTb"/>
            <w:noWrap/>
          </w:tcPr>
          <w:p>
            <w:pPr>
              <w:ind w:left="112"/>
              <w:spacing w:before="264" w:line="360" w:lineRule="auto"/>
              <w:rPr>
                <w:rFonts w:ascii="宋体" w:hAnsi="宋体" w:eastAsia="宋体" w:cs="宋体"/>
                <w:color w:val="auto"/>
                <w:highlight w:val="none"/>
              </w:rPr>
            </w:pPr>
            <w:r>
              <w:rPr>
                <w:rFonts w:hint="eastAsia" w:ascii="宋体" w:hAnsi="宋体" w:eastAsia="宋体" w:cs="宋体"/>
                <w:color w:val="auto"/>
                <w:spacing w:val="-2"/>
                <w:highlight w:val="none"/>
              </w:rPr>
              <w:t xml:space="preserve">序号</w:t>
            </w:r>
            <w:r/>
          </w:p>
        </w:tc>
        <w:tc>
          <w:tcPr>
            <w:tcW w:w="1289" w:type="dxa"/>
            <w:textDirection w:val="lrTb"/>
            <w:noWrap/>
          </w:tcPr>
          <w:p>
            <w:pPr>
              <w:ind w:left="226"/>
              <w:spacing w:before="264" w:line="360" w:lineRule="auto"/>
              <w:rPr>
                <w:rFonts w:ascii="宋体" w:hAnsi="宋体" w:eastAsia="宋体" w:cs="宋体"/>
                <w:color w:val="auto"/>
                <w:highlight w:val="none"/>
              </w:rPr>
            </w:pPr>
            <w:r>
              <w:rPr>
                <w:rFonts w:hint="eastAsia" w:ascii="宋体" w:hAnsi="宋体" w:eastAsia="宋体" w:cs="宋体"/>
                <w:color w:val="auto"/>
                <w:spacing w:val="-2"/>
                <w:highlight w:val="none"/>
              </w:rPr>
              <w:t xml:space="preserve">评</w:t>
            </w:r>
            <w:r>
              <w:rPr>
                <w:rFonts w:hint="eastAsia" w:ascii="宋体" w:hAnsi="宋体" w:eastAsia="宋体" w:cs="宋体"/>
                <w:color w:val="auto"/>
                <w:spacing w:val="-1"/>
                <w:highlight w:val="none"/>
              </w:rPr>
              <w:t xml:space="preserve">审因素</w:t>
            </w:r>
            <w:r/>
          </w:p>
        </w:tc>
        <w:tc>
          <w:tcPr>
            <w:tcW w:w="6373" w:type="dxa"/>
            <w:textDirection w:val="lrTb"/>
            <w:noWrap/>
          </w:tcPr>
          <w:p>
            <w:pPr>
              <w:ind w:left="2767"/>
              <w:spacing w:before="265" w:line="360" w:lineRule="auto"/>
              <w:rPr>
                <w:rFonts w:ascii="宋体" w:hAnsi="宋体" w:eastAsia="宋体" w:cs="宋体"/>
                <w:color w:val="auto"/>
                <w:highlight w:val="none"/>
              </w:rPr>
            </w:pPr>
            <w:r>
              <w:rPr>
                <w:rFonts w:hint="eastAsia" w:ascii="宋体" w:hAnsi="宋体" w:eastAsia="宋体" w:cs="宋体"/>
                <w:color w:val="auto"/>
                <w:spacing w:val="-2"/>
                <w:highlight w:val="none"/>
              </w:rPr>
              <w:t xml:space="preserve">评</w:t>
            </w:r>
            <w:r>
              <w:rPr>
                <w:rFonts w:hint="eastAsia" w:ascii="宋体" w:hAnsi="宋体" w:eastAsia="宋体" w:cs="宋体"/>
                <w:color w:val="auto"/>
                <w:spacing w:val="-1"/>
                <w:highlight w:val="none"/>
              </w:rPr>
              <w:t xml:space="preserve">审细则</w:t>
            </w:r>
            <w:r/>
          </w:p>
        </w:tc>
        <w:tc>
          <w:tcPr>
            <w:tcW w:w="645" w:type="dxa"/>
            <w:textDirection w:val="lrTb"/>
            <w:noWrap/>
          </w:tcPr>
          <w:p>
            <w:pPr>
              <w:ind w:left="121"/>
              <w:spacing w:before="264" w:line="360" w:lineRule="auto"/>
              <w:rPr>
                <w:rFonts w:ascii="宋体" w:hAnsi="宋体" w:eastAsia="宋体" w:cs="宋体"/>
                <w:color w:val="auto"/>
                <w:highlight w:val="none"/>
              </w:rPr>
            </w:pPr>
            <w:r>
              <w:rPr>
                <w:rFonts w:hint="eastAsia" w:ascii="宋体" w:hAnsi="宋体" w:eastAsia="宋体" w:cs="宋体"/>
                <w:color w:val="auto"/>
                <w:spacing w:val="-4"/>
                <w:highlight w:val="none"/>
              </w:rPr>
              <w:t xml:space="preserve">分</w:t>
            </w:r>
            <w:r>
              <w:rPr>
                <w:rFonts w:hint="eastAsia" w:ascii="宋体" w:hAnsi="宋体" w:eastAsia="宋体" w:cs="宋体"/>
                <w:color w:val="auto"/>
                <w:spacing w:val="-2"/>
                <w:highlight w:val="none"/>
              </w:rPr>
              <w:t xml:space="preserve">值</w:t>
            </w:r>
            <w:r/>
          </w:p>
        </w:tc>
        <w:tc>
          <w:tcPr>
            <w:tcW w:w="637" w:type="dxa"/>
            <w:textDirection w:val="lrTb"/>
            <w:noWrap/>
          </w:tcPr>
          <w:p>
            <w:pPr>
              <w:ind w:left="120" w:right="89" w:firstLine="2"/>
              <w:spacing w:before="130" w:line="360" w:lineRule="auto"/>
              <w:rPr>
                <w:rFonts w:ascii="宋体" w:hAnsi="宋体" w:eastAsia="宋体" w:cs="宋体"/>
                <w:color w:val="auto"/>
                <w:highlight w:val="none"/>
              </w:rPr>
            </w:pPr>
            <w:r>
              <w:rPr>
                <w:rFonts w:hint="eastAsia" w:ascii="宋体" w:hAnsi="宋体" w:eastAsia="宋体" w:cs="宋体"/>
                <w:color w:val="auto"/>
                <w:spacing w:val="-6"/>
                <w:highlight w:val="none"/>
              </w:rPr>
              <w:t xml:space="preserve">分</w:t>
            </w:r>
            <w:r>
              <w:rPr>
                <w:rFonts w:hint="eastAsia" w:ascii="宋体" w:hAnsi="宋体" w:eastAsia="宋体" w:cs="宋体"/>
                <w:color w:val="auto"/>
                <w:spacing w:val="-5"/>
                <w:highlight w:val="none"/>
              </w:rPr>
              <w:t xml:space="preserve">值</w:t>
            </w:r>
            <w:r>
              <w:rPr>
                <w:rFonts w:hint="eastAsia" w:ascii="宋体" w:hAnsi="宋体" w:eastAsia="宋体" w:cs="宋体"/>
                <w:color w:val="auto"/>
                <w:spacing w:val="-4"/>
                <w:highlight w:val="none"/>
              </w:rPr>
              <w:t xml:space="preserve">类型</w:t>
            </w:r>
            <w:r/>
          </w:p>
        </w:tc>
      </w:tr>
      <w:tr>
        <w:trPr>
          <w:trHeight w:val="460"/>
        </w:trPr>
        <w:tc>
          <w:tcPr>
            <w:gridSpan w:val="5"/>
            <w:tcW w:w="9581" w:type="dxa"/>
            <w:textDirection w:val="lrTb"/>
            <w:noWrap/>
          </w:tcPr>
          <w:p>
            <w:pPr>
              <w:ind w:left="114"/>
              <w:spacing w:before="122" w:line="360" w:lineRule="auto"/>
              <w:rPr>
                <w:rFonts w:ascii="宋体" w:hAnsi="宋体" w:eastAsia="宋体" w:cs="宋体"/>
                <w:color w:val="auto"/>
                <w:highlight w:val="none"/>
              </w:rPr>
            </w:pPr>
            <w:r>
              <w:rPr>
                <w:rFonts w:hint="eastAsia" w:ascii="宋体" w:hAnsi="宋体" w:eastAsia="宋体" w:cs="宋体"/>
                <w:color w:val="auto"/>
                <w:spacing w:val="-3"/>
                <w:highlight w:val="none"/>
              </w:rPr>
              <w:t xml:space="preserve">价</w:t>
            </w:r>
            <w:r>
              <w:rPr>
                <w:rFonts w:hint="eastAsia" w:ascii="宋体" w:hAnsi="宋体" w:eastAsia="宋体" w:cs="宋体"/>
                <w:color w:val="auto"/>
                <w:spacing w:val="-2"/>
                <w:highlight w:val="none"/>
              </w:rPr>
              <w:t xml:space="preserve">格</w:t>
            </w:r>
            <w:r/>
          </w:p>
        </w:tc>
      </w:tr>
      <w:tr>
        <w:trPr>
          <w:trHeight w:val="1030"/>
        </w:trPr>
        <w:tc>
          <w:tcPr>
            <w:tcW w:w="637" w:type="dxa"/>
            <w:textDirection w:val="lrTb"/>
            <w:noWrap/>
          </w:tcPr>
          <w:p>
            <w:pPr>
              <w:spacing w:line="360" w:lineRule="auto"/>
              <w:rPr>
                <w:rFonts w:ascii="宋体" w:hAnsi="宋体" w:eastAsia="宋体" w:cs="宋体"/>
                <w:color w:val="auto"/>
                <w:highlight w:val="none"/>
              </w:rPr>
            </w:pPr>
            <w:r>
              <w:rPr>
                <w:rFonts w:ascii="宋体" w:hAnsi="宋体" w:eastAsia="宋体" w:cs="宋体"/>
                <w:color w:val="auto"/>
                <w:highlight w:val="none"/>
              </w:rPr>
            </w:r>
            <w:r/>
          </w:p>
          <w:p>
            <w:pPr>
              <w:ind w:left="174"/>
              <w:spacing w:before="68" w:line="360" w:lineRule="auto"/>
              <w:rPr>
                <w:rFonts w:ascii="宋体" w:hAnsi="宋体" w:eastAsia="宋体" w:cs="宋体"/>
                <w:color w:val="auto"/>
                <w:highlight w:val="none"/>
              </w:rPr>
            </w:pPr>
            <w:r>
              <w:rPr>
                <w:rFonts w:hint="eastAsia" w:ascii="宋体" w:hAnsi="宋体" w:eastAsia="宋体" w:cs="宋体"/>
                <w:color w:val="auto"/>
                <w:spacing w:val="-6"/>
                <w:highlight w:val="none"/>
              </w:rPr>
              <w:t xml:space="preserve">1</w:t>
            </w:r>
            <w:r>
              <w:rPr>
                <w:rFonts w:hint="eastAsia" w:ascii="宋体" w:hAnsi="宋体" w:eastAsia="宋体" w:cs="宋体"/>
                <w:color w:val="auto"/>
                <w:spacing w:val="-5"/>
                <w:highlight w:val="none"/>
              </w:rPr>
              <w:t xml:space="preserve">.1</w:t>
            </w:r>
            <w:r/>
          </w:p>
        </w:tc>
        <w:tc>
          <w:tcPr>
            <w:tcW w:w="1289" w:type="dxa"/>
            <w:textDirection w:val="lrTb"/>
            <w:noWrap/>
          </w:tcPr>
          <w:p>
            <w:pPr>
              <w:spacing w:line="360" w:lineRule="auto"/>
              <w:rPr>
                <w:rFonts w:ascii="宋体" w:hAnsi="宋体" w:eastAsia="宋体" w:cs="宋体"/>
                <w:color w:val="auto"/>
                <w:highlight w:val="none"/>
              </w:rPr>
            </w:pPr>
            <w:r>
              <w:rPr>
                <w:rFonts w:ascii="宋体" w:hAnsi="宋体" w:eastAsia="宋体" w:cs="宋体"/>
                <w:color w:val="auto"/>
                <w:highlight w:val="none"/>
              </w:rPr>
            </w:r>
            <w:r/>
          </w:p>
          <w:p>
            <w:pPr>
              <w:ind w:left="333"/>
              <w:spacing w:before="68" w:line="360" w:lineRule="auto"/>
              <w:rPr>
                <w:rFonts w:ascii="宋体" w:hAnsi="宋体" w:eastAsia="宋体" w:cs="宋体"/>
                <w:color w:val="auto"/>
                <w:highlight w:val="none"/>
              </w:rPr>
            </w:pPr>
            <w:r>
              <w:rPr>
                <w:rFonts w:hint="eastAsia" w:ascii="宋体" w:hAnsi="宋体" w:eastAsia="宋体" w:cs="宋体"/>
                <w:color w:val="auto"/>
                <w:spacing w:val="-2"/>
                <w:highlight w:val="none"/>
              </w:rPr>
              <w:t xml:space="preserve">价格分</w:t>
            </w:r>
            <w:r/>
          </w:p>
        </w:tc>
        <w:tc>
          <w:tcPr>
            <w:tcW w:w="6373" w:type="dxa"/>
            <w:textDirection w:val="lrTb"/>
            <w:noWrap/>
          </w:tcPr>
          <w:p>
            <w:pPr>
              <w:ind w:left="351"/>
              <w:jc w:val="both"/>
              <w:spacing w:before="22" w:line="360" w:lineRule="auto"/>
              <w:rPr>
                <w:rFonts w:ascii="宋体" w:hAnsi="宋体" w:eastAsia="宋体" w:cs="宋体"/>
                <w:color w:val="auto"/>
                <w:highlight w:val="none"/>
              </w:rPr>
            </w:pPr>
            <w:r>
              <w:rPr>
                <w:rFonts w:hint="eastAsia" w:ascii="宋体" w:hAnsi="宋体" w:cs="宋体"/>
                <w:color w:val="auto"/>
                <w:sz w:val="21"/>
                <w:szCs w:val="21"/>
                <w:highlight w:val="none"/>
                <w:lang w:val="zh-CN"/>
              </w:rPr>
              <w:t xml:space="preserve">满足竞争性磋商文件要求的供应商最终磋商报价最低的报价为评标基准值，评标基准值为满分。各家供应商的价格分值按照下列公式计算：最终磋商价格得分=(评标基准值</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最终磋商</w:t>
            </w:r>
            <w:r>
              <w:rPr>
                <w:rFonts w:hint="eastAsia" w:ascii="宋体" w:hAnsi="宋体" w:cs="宋体"/>
                <w:color w:val="auto"/>
                <w:sz w:val="21"/>
                <w:szCs w:val="21"/>
                <w:highlight w:val="none"/>
              </w:rPr>
              <w:t xml:space="preserve">报价</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70</w:t>
            </w:r>
            <w:r>
              <w:rPr>
                <w:rFonts w:hint="eastAsia" w:ascii="宋体" w:hAnsi="宋体" w:cs="宋体"/>
                <w:color w:val="auto"/>
                <w:sz w:val="21"/>
                <w:szCs w:val="21"/>
                <w:highlight w:val="none"/>
                <w:lang w:val="zh-CN"/>
              </w:rPr>
              <w:t xml:space="preserve">。（小数点后保留两位，第三位四舍五入）</w:t>
            </w:r>
            <w:r/>
          </w:p>
        </w:tc>
        <w:tc>
          <w:tcPr>
            <w:tcW w:w="645" w:type="dxa"/>
            <w:vAlign w:val="center"/>
            <w:textDirection w:val="lrTb"/>
            <w:noWrap/>
          </w:tcPr>
          <w:p>
            <w:pPr>
              <w:ind w:left="229"/>
              <w:jc w:val="left"/>
              <w:spacing w:before="69" w:line="360" w:lineRule="auto"/>
              <w:rPr>
                <w:rFonts w:ascii="宋体" w:hAnsi="宋体" w:eastAsia="宋体" w:cs="宋体"/>
                <w:color w:val="auto"/>
                <w:highlight w:val="none"/>
              </w:rPr>
            </w:pPr>
            <w:r>
              <w:rPr>
                <w:rFonts w:hint="eastAsia" w:ascii="宋体" w:hAnsi="宋体" w:eastAsia="宋体" w:cs="宋体"/>
                <w:color w:val="auto"/>
                <w:spacing w:val="-4"/>
                <w:highlight w:val="none"/>
              </w:rPr>
              <w:t xml:space="preserve">7</w:t>
            </w:r>
            <w:r>
              <w:rPr>
                <w:rFonts w:hint="eastAsia" w:ascii="宋体" w:hAnsi="宋体" w:eastAsia="宋体" w:cs="宋体"/>
                <w:color w:val="auto"/>
                <w:spacing w:val="-3"/>
                <w:highlight w:val="none"/>
              </w:rPr>
              <w:t xml:space="preserve">0</w:t>
            </w:r>
            <w:r/>
          </w:p>
        </w:tc>
        <w:tc>
          <w:tcPr>
            <w:tcW w:w="637" w:type="dxa"/>
            <w:textDirection w:val="lrTb"/>
            <w:noWrap/>
          </w:tcPr>
          <w:p>
            <w:pPr>
              <w:ind w:left="120" w:right="89" w:firstLine="34"/>
              <w:spacing w:before="258" w:line="360" w:lineRule="auto"/>
              <w:rPr>
                <w:rFonts w:ascii="宋体" w:hAnsi="宋体" w:eastAsia="宋体" w:cs="宋体"/>
                <w:color w:val="auto"/>
                <w:highlight w:val="none"/>
              </w:rPr>
            </w:pPr>
            <w:r>
              <w:rPr>
                <w:rFonts w:hint="eastAsia" w:ascii="宋体" w:hAnsi="宋体" w:eastAsia="宋体" w:cs="宋体"/>
                <w:color w:val="auto"/>
                <w:spacing w:val="-22"/>
                <w:highlight w:val="none"/>
              </w:rPr>
              <w:t xml:space="preserve">自</w:t>
            </w:r>
            <w:r>
              <w:rPr>
                <w:rFonts w:hint="eastAsia" w:ascii="宋体" w:hAnsi="宋体" w:eastAsia="宋体" w:cs="宋体"/>
                <w:color w:val="auto"/>
                <w:spacing w:val="-21"/>
                <w:highlight w:val="none"/>
              </w:rPr>
              <w:t xml:space="preserve">动</w:t>
            </w:r>
            <w:r>
              <w:rPr>
                <w:rFonts w:hint="eastAsia" w:ascii="宋体" w:hAnsi="宋体" w:eastAsia="宋体" w:cs="宋体"/>
                <w:color w:val="auto"/>
                <w:spacing w:val="-4"/>
                <w:highlight w:val="none"/>
              </w:rPr>
              <w:t xml:space="preserve">计算</w:t>
            </w:r>
            <w:r/>
          </w:p>
        </w:tc>
      </w:tr>
      <w:tr>
        <w:trPr>
          <w:trHeight w:val="460"/>
        </w:trPr>
        <w:tc>
          <w:tcPr>
            <w:gridSpan w:val="5"/>
            <w:tcW w:w="9581" w:type="dxa"/>
            <w:textDirection w:val="lrTb"/>
            <w:noWrap/>
          </w:tcPr>
          <w:p>
            <w:pPr>
              <w:ind w:left="112"/>
              <w:spacing w:before="124" w:line="360" w:lineRule="auto"/>
              <w:rPr>
                <w:rFonts w:ascii="宋体" w:hAnsi="宋体" w:eastAsia="宋体" w:cs="宋体"/>
                <w:color w:val="auto"/>
                <w:highlight w:val="none"/>
              </w:rPr>
            </w:pPr>
            <w:r>
              <w:rPr>
                <w:rFonts w:hint="eastAsia" w:ascii="宋体" w:hAnsi="宋体" w:eastAsia="宋体" w:cs="宋体"/>
                <w:color w:val="auto"/>
                <w:spacing w:val="-2"/>
                <w:highlight w:val="none"/>
              </w:rPr>
              <w:t xml:space="preserve">业绩</w:t>
            </w:r>
            <w:r/>
          </w:p>
        </w:tc>
      </w:tr>
      <w:tr>
        <w:trPr>
          <w:trHeight w:val="1571"/>
        </w:trPr>
        <w:tc>
          <w:tcPr>
            <w:tcW w:w="637" w:type="dxa"/>
            <w:vAlign w:val="center"/>
            <w:textDirection w:val="lrTb"/>
            <w:noWrap/>
          </w:tcPr>
          <w:p>
            <w:pPr>
              <w:ind w:left="161"/>
              <w:jc w:val="left"/>
              <w:spacing w:before="69" w:line="360" w:lineRule="auto"/>
              <w:rPr>
                <w:rFonts w:ascii="宋体" w:hAnsi="宋体" w:eastAsia="宋体" w:cs="宋体"/>
                <w:color w:val="auto"/>
                <w:highlight w:val="none"/>
              </w:rPr>
            </w:pPr>
            <w:r>
              <w:rPr>
                <w:rFonts w:hint="eastAsia" w:ascii="宋体" w:hAnsi="宋体" w:eastAsia="宋体" w:cs="宋体"/>
                <w:color w:val="auto"/>
                <w:spacing w:val="-4"/>
                <w:highlight w:val="none"/>
              </w:rPr>
              <w:t xml:space="preserve">2</w:t>
            </w:r>
            <w:r>
              <w:rPr>
                <w:rFonts w:hint="eastAsia" w:ascii="宋体" w:hAnsi="宋体" w:eastAsia="宋体" w:cs="宋体"/>
                <w:color w:val="auto"/>
                <w:spacing w:val="-2"/>
                <w:highlight w:val="none"/>
              </w:rPr>
              <w:t xml:space="preserve">.1</w:t>
            </w:r>
            <w:r/>
          </w:p>
        </w:tc>
        <w:tc>
          <w:tcPr>
            <w:tcW w:w="1289" w:type="dxa"/>
            <w:textDirection w:val="lrTb"/>
            <w:noWrap/>
          </w:tcPr>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ind w:left="122"/>
              <w:spacing w:before="69" w:line="360" w:lineRule="auto"/>
              <w:rPr>
                <w:rFonts w:ascii="宋体" w:hAnsi="宋体" w:eastAsia="宋体" w:cs="宋体"/>
                <w:color w:val="auto"/>
                <w:highlight w:val="none"/>
              </w:rPr>
            </w:pPr>
            <w:r>
              <w:rPr>
                <w:rFonts w:hint="eastAsia" w:ascii="宋体" w:hAnsi="宋体" w:eastAsia="宋体" w:cs="宋体"/>
                <w:color w:val="auto"/>
                <w:spacing w:val="-1"/>
                <w:highlight w:val="none"/>
              </w:rPr>
              <w:t xml:space="preserve">供应商业绩</w:t>
            </w:r>
            <w:r/>
          </w:p>
        </w:tc>
        <w:tc>
          <w:tcPr>
            <w:tcW w:w="6373" w:type="dxa"/>
            <w:textDirection w:val="lrTb"/>
            <w:noWrap/>
          </w:tcPr>
          <w:p>
            <w:pPr>
              <w:ind w:left="139" w:right="108" w:firstLine="30"/>
              <w:spacing w:before="124" w:line="360" w:lineRule="auto"/>
              <w:rPr>
                <w:rFonts w:hint="eastAsia" w:ascii="宋体" w:hAnsi="宋体" w:eastAsia="宋体" w:cs="宋体"/>
                <w:color w:val="auto"/>
                <w:highlight w:val="none"/>
                <w:lang w:val="en-US" w:eastAsia="zh-CN"/>
              </w:rPr>
            </w:pPr>
            <w:r>
              <w:rPr>
                <w:rFonts w:hint="eastAsia" w:ascii="宋体" w:hAnsi="宋体" w:cs="宋体"/>
                <w:bCs/>
                <w:color w:val="auto"/>
                <w:sz w:val="21"/>
                <w:szCs w:val="21"/>
                <w:highlight w:val="none"/>
                <w:lang w:val="en-US" w:eastAsia="zh-CN"/>
              </w:rPr>
              <w:t xml:space="preserve">供应商自</w:t>
            </w:r>
            <w:r>
              <w:rPr>
                <w:rFonts w:hint="eastAsia" w:ascii="宋体" w:hAnsi="宋体" w:cs="宋体"/>
                <w:bCs/>
                <w:color w:val="auto"/>
                <w:sz w:val="21"/>
                <w:szCs w:val="21"/>
                <w:highlight w:val="none"/>
                <w:lang w:val="en-US" w:eastAsia="zh-CN"/>
              </w:rPr>
              <w:t xml:space="preserve">2022年10月01日</w:t>
            </w:r>
            <w:r>
              <w:rPr>
                <w:rFonts w:hint="eastAsia" w:ascii="宋体" w:hAnsi="宋体" w:cs="宋体"/>
                <w:bCs/>
                <w:color w:val="auto"/>
                <w:sz w:val="21"/>
                <w:szCs w:val="21"/>
                <w:highlight w:val="none"/>
                <w:lang w:val="en-US" w:eastAsia="zh-CN"/>
              </w:rPr>
              <w:t xml:space="preserve">（含）以来承担过高标准农田建设工程或耕地质量提升工程或农田水利工程类似施工业绩的，每提供一个得4分，本项最高得8分。(须提供中标通知书、合同协议书及完工验收证明材料的扫描件并上传至系统，三者缺一不可；时间以中标通知书签发时间为准，提供的证明材料必须能反映出相关数据和内容，否则视为未提供，满分 8分。)</w:t>
            </w:r>
            <w:r/>
          </w:p>
        </w:tc>
        <w:tc>
          <w:tcPr>
            <w:tcW w:w="645" w:type="dxa"/>
            <w:vAlign w:val="center"/>
            <w:textDirection w:val="lrTb"/>
            <w:noWrap/>
          </w:tcPr>
          <w:p>
            <w:pPr>
              <w:jc w:val="center"/>
              <w:spacing w:before="68"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8</w:t>
            </w:r>
            <w:r/>
          </w:p>
        </w:tc>
        <w:tc>
          <w:tcPr>
            <w:tcW w:w="637" w:type="dxa"/>
            <w:vAlign w:val="center"/>
            <w:textDirection w:val="lrTb"/>
            <w:noWrap/>
          </w:tcPr>
          <w:p>
            <w:pPr>
              <w:jc w:val="left"/>
              <w:spacing w:line="360" w:lineRule="auto"/>
              <w:rPr>
                <w:rFonts w:ascii="宋体" w:hAnsi="宋体" w:eastAsia="宋体" w:cs="宋体"/>
                <w:color w:val="auto"/>
                <w:highlight w:val="none"/>
              </w:rPr>
            </w:pPr>
            <w:r>
              <w:rPr>
                <w:rFonts w:ascii="宋体" w:hAnsi="宋体" w:eastAsia="宋体" w:cs="宋体"/>
                <w:color w:val="auto"/>
                <w:highlight w:val="none"/>
              </w:rPr>
            </w:r>
            <w:r/>
          </w:p>
          <w:p>
            <w:pPr>
              <w:ind w:left="226" w:right="89" w:hanging="105"/>
              <w:jc w:val="left"/>
              <w:spacing w:before="69" w:line="360" w:lineRule="auto"/>
              <w:rPr>
                <w:rFonts w:ascii="宋体" w:hAnsi="宋体" w:eastAsia="宋体" w:cs="宋体"/>
                <w:color w:val="auto"/>
                <w:highlight w:val="none"/>
              </w:rPr>
            </w:pPr>
            <w:r>
              <w:rPr>
                <w:rFonts w:hint="eastAsia" w:ascii="宋体" w:hAnsi="宋体" w:eastAsia="宋体" w:cs="宋体"/>
                <w:color w:val="auto"/>
                <w:spacing w:val="-6"/>
                <w:highlight w:val="none"/>
              </w:rPr>
              <w:t xml:space="preserve">客</w:t>
            </w:r>
            <w:r>
              <w:rPr>
                <w:rFonts w:hint="eastAsia" w:ascii="宋体" w:hAnsi="宋体" w:eastAsia="宋体" w:cs="宋体"/>
                <w:color w:val="auto"/>
                <w:spacing w:val="-4"/>
                <w:highlight w:val="none"/>
              </w:rPr>
              <w:t xml:space="preserve">观</w:t>
            </w:r>
            <w:r>
              <w:rPr>
                <w:rFonts w:hint="eastAsia" w:ascii="宋体" w:hAnsi="宋体" w:eastAsia="宋体" w:cs="宋体"/>
                <w:color w:val="auto"/>
                <w:highlight w:val="none"/>
              </w:rPr>
              <w:t xml:space="preserve"> 分</w:t>
            </w:r>
            <w:r/>
          </w:p>
        </w:tc>
      </w:tr>
      <w:tr>
        <w:trPr>
          <w:trHeight w:val="1571"/>
        </w:trPr>
        <w:tc>
          <w:tcPr>
            <w:tcW w:w="637" w:type="dxa"/>
            <w:vAlign w:val="center"/>
            <w:textDirection w:val="lrTb"/>
            <w:noWrap/>
          </w:tcPr>
          <w:p>
            <w:pPr>
              <w:ind w:left="161"/>
              <w:jc w:val="both"/>
              <w:spacing w:before="69" w:line="360" w:lineRule="auto"/>
              <w:rPr>
                <w:rFonts w:hint="default" w:ascii="宋体" w:hAnsi="宋体" w:eastAsia="宋体" w:cs="宋体"/>
                <w:color w:val="auto"/>
                <w:spacing w:val="-4"/>
                <w:highlight w:val="none"/>
                <w:lang w:val="en-US" w:eastAsia="zh-CN"/>
              </w:rPr>
            </w:pPr>
            <w:r>
              <w:rPr>
                <w:rFonts w:hint="eastAsia" w:ascii="宋体" w:hAnsi="宋体" w:eastAsia="宋体" w:cs="宋体"/>
                <w:color w:val="auto"/>
                <w:spacing w:val="-4"/>
                <w:highlight w:val="none"/>
                <w:lang w:val="en-US" w:eastAsia="zh-CN"/>
              </w:rPr>
              <w:t xml:space="preserve">2.2</w:t>
            </w:r>
            <w:r/>
          </w:p>
        </w:tc>
        <w:tc>
          <w:tcPr>
            <w:tcW w:w="1289" w:type="dxa"/>
            <w:vAlign w:val="center"/>
            <w:textDirection w:val="lrTb"/>
            <w:noWrap/>
          </w:tcPr>
          <w:p>
            <w:pPr>
              <w:ind w:left="161"/>
              <w:jc w:val="center"/>
              <w:spacing w:before="69" w:line="360" w:lineRule="auto"/>
              <w:rPr>
                <w:rFonts w:hint="eastAsia" w:ascii="宋体" w:hAnsi="宋体" w:eastAsia="宋体" w:cs="宋体"/>
                <w:color w:val="auto"/>
                <w:spacing w:val="-1"/>
                <w:highlight w:val="none"/>
              </w:rPr>
            </w:pPr>
            <w:r>
              <w:rPr>
                <w:rFonts w:hint="eastAsia" w:ascii="宋体" w:hAnsi="宋体" w:eastAsia="宋体" w:cs="宋体"/>
                <w:color w:val="auto"/>
                <w:spacing w:val="-2"/>
                <w:highlight w:val="none"/>
              </w:rPr>
              <w:t xml:space="preserve">项目负责人业绩</w:t>
            </w:r>
            <w:r/>
          </w:p>
        </w:tc>
        <w:tc>
          <w:tcPr>
            <w:tcW w:w="6373" w:type="dxa"/>
            <w:vAlign w:val="center"/>
            <w:textDirection w:val="lrTb"/>
            <w:noWrap/>
          </w:tcPr>
          <w:p>
            <w:pPr>
              <w:ind w:left="139" w:right="108" w:firstLine="30"/>
              <w:spacing w:before="124"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项目负责人自</w:t>
            </w:r>
            <w:r>
              <w:rPr>
                <w:rFonts w:hint="eastAsia" w:ascii="宋体" w:hAnsi="宋体" w:cs="宋体"/>
                <w:bCs/>
                <w:color w:val="auto"/>
                <w:sz w:val="21"/>
                <w:szCs w:val="21"/>
                <w:highlight w:val="none"/>
                <w:lang w:val="en-US" w:eastAsia="zh-CN"/>
              </w:rPr>
              <w:t xml:space="preserve">2022年10月01日</w:t>
            </w:r>
            <w:r>
              <w:rPr>
                <w:rFonts w:hint="eastAsia" w:ascii="宋体" w:hAnsi="宋体" w:cs="宋体"/>
                <w:bCs/>
                <w:color w:val="auto"/>
                <w:sz w:val="21"/>
                <w:szCs w:val="21"/>
                <w:highlight w:val="none"/>
                <w:lang w:val="en-US" w:eastAsia="zh-CN"/>
              </w:rPr>
              <w:t xml:space="preserve">（含）以来承担过高标准农田建设工程或耕地质量提升工程或农田水利工程类似施工业绩的，每提供一个得4分，本项最高得8分。(须提供中标通知书、合同协议书及完工验收证明材料的扫描件并上传至系统，三者缺一不可；时间以中标通知书签发时间为准，提供的证明材料必须能反映出相关数据和内容，否则视为未提供，满分 8分。)。项目负责人业绩与供应商业绩不可兼得。）</w:t>
            </w:r>
            <w:r/>
          </w:p>
        </w:tc>
        <w:tc>
          <w:tcPr>
            <w:tcW w:w="645" w:type="dxa"/>
            <w:vAlign w:val="center"/>
            <w:textDirection w:val="lrTb"/>
            <w:noWrap/>
          </w:tcPr>
          <w:p>
            <w:pPr>
              <w:jc w:val="center"/>
              <w:spacing w:before="68"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w:t>
            </w:r>
            <w:r/>
          </w:p>
        </w:tc>
        <w:tc>
          <w:tcPr>
            <w:tcW w:w="637" w:type="dxa"/>
            <w:vAlign w:val="center"/>
            <w:textDirection w:val="lrTb"/>
            <w:noWrap/>
          </w:tcPr>
          <w:p>
            <w:pPr>
              <w:ind w:left="226" w:right="89" w:hanging="105"/>
              <w:jc w:val="left"/>
              <w:spacing w:before="69" w:line="360" w:lineRule="auto"/>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客</w:t>
            </w:r>
            <w:r>
              <w:rPr>
                <w:rFonts w:hint="eastAsia" w:ascii="宋体" w:hAnsi="宋体" w:eastAsia="宋体" w:cs="宋体"/>
                <w:color w:val="auto"/>
                <w:spacing w:val="-4"/>
                <w:highlight w:val="none"/>
              </w:rPr>
              <w:t xml:space="preserve">观</w:t>
            </w:r>
            <w:r>
              <w:rPr>
                <w:rFonts w:hint="eastAsia" w:ascii="宋体" w:hAnsi="宋体" w:eastAsia="宋体" w:cs="宋体"/>
                <w:color w:val="auto"/>
                <w:highlight w:val="none"/>
              </w:rPr>
              <w:t xml:space="preserve"> 分</w:t>
            </w:r>
            <w:r/>
          </w:p>
        </w:tc>
      </w:tr>
      <w:tr>
        <w:trPr>
          <w:trHeight w:val="475"/>
        </w:trPr>
        <w:tc>
          <w:tcPr>
            <w:gridSpan w:val="5"/>
            <w:tcW w:w="9581" w:type="dxa"/>
            <w:textDirection w:val="lrTb"/>
            <w:noWrap/>
          </w:tcPr>
          <w:p>
            <w:pPr>
              <w:ind w:left="116"/>
              <w:spacing w:before="124" w:line="360" w:lineRule="auto"/>
              <w:rPr>
                <w:rFonts w:ascii="宋体" w:hAnsi="宋体" w:eastAsia="宋体" w:cs="宋体"/>
                <w:color w:val="auto"/>
                <w:highlight w:val="none"/>
              </w:rPr>
            </w:pPr>
            <w:r>
              <w:rPr>
                <w:rFonts w:hint="eastAsia" w:ascii="宋体" w:hAnsi="宋体" w:eastAsia="宋体" w:cs="宋体"/>
                <w:color w:val="auto"/>
                <w:spacing w:val="-2"/>
                <w:highlight w:val="none"/>
              </w:rPr>
              <w:t xml:space="preserve">履约能力</w:t>
            </w:r>
            <w:r/>
          </w:p>
        </w:tc>
      </w:tr>
      <w:tr>
        <w:trPr>
          <w:trHeight w:val="1015"/>
        </w:trPr>
        <w:tc>
          <w:tcPr>
            <w:tcW w:w="637" w:type="dxa"/>
            <w:vAlign w:val="center"/>
            <w:textDirection w:val="lrTb"/>
            <w:noWrap/>
          </w:tcPr>
          <w:p>
            <w:pPr>
              <w:ind w:left="162"/>
              <w:jc w:val="left"/>
              <w:spacing w:before="68" w:line="360" w:lineRule="auto"/>
              <w:rPr>
                <w:rFonts w:ascii="宋体" w:hAnsi="宋体" w:eastAsia="宋体" w:cs="宋体"/>
                <w:color w:val="auto"/>
                <w:highlight w:val="none"/>
              </w:rPr>
            </w:pPr>
            <w:r>
              <w:rPr>
                <w:rFonts w:hint="eastAsia" w:ascii="宋体" w:hAnsi="宋体" w:eastAsia="宋体" w:cs="宋体"/>
                <w:color w:val="auto"/>
                <w:spacing w:val="-4"/>
                <w:highlight w:val="none"/>
              </w:rPr>
              <w:t xml:space="preserve">3</w:t>
            </w:r>
            <w:r>
              <w:rPr>
                <w:rFonts w:hint="eastAsia" w:ascii="宋体" w:hAnsi="宋体" w:eastAsia="宋体" w:cs="宋体"/>
                <w:color w:val="auto"/>
                <w:spacing w:val="-3"/>
                <w:highlight w:val="none"/>
              </w:rPr>
              <w:t xml:space="preserve">.</w:t>
            </w:r>
            <w:r>
              <w:rPr>
                <w:rFonts w:hint="eastAsia" w:ascii="宋体" w:hAnsi="宋体" w:eastAsia="宋体" w:cs="宋体"/>
                <w:color w:val="auto"/>
                <w:spacing w:val="-2"/>
                <w:highlight w:val="none"/>
              </w:rPr>
              <w:t xml:space="preserve">1</w:t>
            </w:r>
            <w:r/>
          </w:p>
        </w:tc>
        <w:tc>
          <w:tcPr>
            <w:tcW w:w="1289" w:type="dxa"/>
            <w:vAlign w:val="center"/>
            <w:textDirection w:val="lrTb"/>
            <w:noWrap/>
          </w:tcPr>
          <w:p>
            <w:pPr>
              <w:ind w:left="333"/>
              <w:jc w:val="left"/>
              <w:spacing w:before="68" w:line="360"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ind w:left="333"/>
              <w:jc w:val="left"/>
              <w:spacing w:before="68" w:line="360" w:lineRule="auto"/>
              <w:rPr>
                <w:rFonts w:hint="eastAsia" w:ascii="宋体" w:hAnsi="宋体" w:eastAsia="宋体" w:cs="宋体"/>
                <w:color w:val="auto"/>
                <w:spacing w:val="-2"/>
                <w:highlight w:val="none"/>
                <w:lang w:val="en-US" w:eastAsia="zh-CN"/>
              </w:rPr>
            </w:pPr>
            <w:r>
              <w:rPr>
                <w:rFonts w:hint="eastAsia" w:ascii="宋体" w:hAnsi="宋体" w:eastAsia="宋体" w:cs="宋体"/>
                <w:color w:val="auto"/>
                <w:spacing w:val="-2"/>
                <w:highlight w:val="none"/>
              </w:rPr>
              <w:t xml:space="preserve">项目</w:t>
            </w:r>
            <w:r>
              <w:rPr>
                <w:rFonts w:hint="eastAsia" w:ascii="宋体" w:hAnsi="宋体" w:eastAsia="宋体" w:cs="宋体"/>
                <w:color w:val="auto"/>
                <w:spacing w:val="-2"/>
                <w:highlight w:val="none"/>
                <w:lang w:eastAsia="zh-CN"/>
              </w:rPr>
              <w:t xml:space="preserve">负责人</w:t>
            </w:r>
            <w:r/>
          </w:p>
        </w:tc>
        <w:tc>
          <w:tcPr>
            <w:tcW w:w="6373" w:type="dxa"/>
            <w:vAlign w:val="center"/>
            <w:textDirection w:val="lrTb"/>
            <w:noWrap/>
          </w:tcPr>
          <w:p>
            <w:pPr>
              <w:ind w:left="139" w:right="108" w:firstLine="30"/>
              <w:spacing w:before="124" w:line="360" w:lineRule="auto"/>
              <w:rPr>
                <w:rFonts w:hint="default" w:ascii="宋体" w:hAnsi="宋体" w:eastAsia="Arial"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项目负责人</w:t>
            </w:r>
            <w:r>
              <w:rPr>
                <w:rFonts w:hint="eastAsia" w:ascii="宋体" w:hAnsi="宋体" w:eastAsia="Arial" w:cs="宋体"/>
                <w:bCs/>
                <w:color w:val="auto"/>
                <w:sz w:val="21"/>
                <w:szCs w:val="21"/>
                <w:highlight w:val="none"/>
                <w:lang w:val="en-US" w:eastAsia="zh-CN"/>
              </w:rPr>
              <w:t xml:space="preserve">：</w:t>
            </w:r>
            <w:r>
              <w:rPr>
                <w:rFonts w:hint="eastAsia" w:ascii="宋体" w:hAnsi="宋体" w:eastAsia="Arial" w:cs="宋体"/>
                <w:bCs/>
                <w:color w:val="auto"/>
                <w:sz w:val="21"/>
                <w:szCs w:val="21"/>
                <w:highlight w:val="none"/>
                <w:lang w:val="en-US" w:eastAsia="zh-CN"/>
              </w:rPr>
              <w:fldChar w:fldCharType="begin"/>
            </w:r>
            <w:r>
              <w:rPr>
                <w:rFonts w:hint="eastAsia" w:ascii="宋体" w:hAnsi="宋体" w:eastAsia="Arial" w:cs="宋体"/>
                <w:bCs/>
                <w:color w:val="auto"/>
                <w:sz w:val="21"/>
                <w:szCs w:val="21"/>
                <w:highlight w:val="none"/>
                <w:lang w:val="en-US" w:eastAsia="zh-CN"/>
              </w:rPr>
              <w:instrText xml:space="preserve"> = 1 \* GB3 </w:instrText>
            </w:r>
            <w:r>
              <w:rPr>
                <w:rFonts w:hint="eastAsia" w:ascii="宋体" w:hAnsi="宋体" w:eastAsia="Arial" w:cs="宋体"/>
                <w:bCs/>
                <w:color w:val="auto"/>
                <w:sz w:val="21"/>
                <w:szCs w:val="21"/>
                <w:highlight w:val="none"/>
                <w:lang w:val="en-US" w:eastAsia="zh-CN"/>
              </w:rPr>
              <w:fldChar w:fldCharType="separate"/>
            </w:r>
            <w:r>
              <w:rPr>
                <w:rFonts w:hint="eastAsia" w:ascii="宋体" w:hAnsi="宋体" w:eastAsia="Arial" w:cs="宋体"/>
                <w:bCs/>
                <w:color w:val="auto"/>
                <w:sz w:val="21"/>
                <w:szCs w:val="21"/>
                <w:highlight w:val="none"/>
                <w:lang w:val="en-US" w:eastAsia="zh-CN"/>
              </w:rPr>
              <w:t xml:space="preserve">①</w:t>
            </w:r>
            <w:r>
              <w:rPr>
                <w:rFonts w:hint="eastAsia" w:ascii="宋体" w:hAnsi="宋体" w:eastAsia="Arial" w:cs="宋体"/>
                <w:bCs/>
                <w:color w:val="auto"/>
                <w:sz w:val="21"/>
                <w:szCs w:val="21"/>
                <w:highlight w:val="none"/>
                <w:lang w:val="en-US" w:eastAsia="zh-CN"/>
              </w:rPr>
              <w:fldChar w:fldCharType="end"/>
            </w:r>
            <w:r>
              <w:rPr>
                <w:rFonts w:hint="eastAsia" w:ascii="宋体" w:hAnsi="宋体" w:eastAsia="Arial" w:cs="宋体"/>
                <w:bCs/>
                <w:color w:val="auto"/>
                <w:sz w:val="21"/>
                <w:szCs w:val="21"/>
                <w:highlight w:val="none"/>
                <w:lang w:val="en-US" w:eastAsia="zh-CN"/>
              </w:rPr>
              <w:t xml:space="preserve">具有水利类中级工程师职称的得</w:t>
            </w:r>
            <w:r>
              <w:rPr>
                <w:rFonts w:hint="eastAsia" w:ascii="宋体" w:hAnsi="宋体" w:cs="宋体"/>
                <w:bCs/>
                <w:color w:val="auto"/>
                <w:sz w:val="21"/>
                <w:szCs w:val="21"/>
                <w:highlight w:val="none"/>
                <w:lang w:val="en-US" w:eastAsia="zh-CN"/>
              </w:rPr>
              <w:t xml:space="preserve">4</w:t>
            </w:r>
            <w:r>
              <w:rPr>
                <w:rFonts w:hint="eastAsia" w:ascii="宋体" w:hAnsi="宋体" w:eastAsia="Arial" w:cs="宋体"/>
                <w:bCs/>
                <w:color w:val="auto"/>
                <w:sz w:val="21"/>
                <w:szCs w:val="21"/>
                <w:highlight w:val="none"/>
                <w:lang w:val="en-US" w:eastAsia="zh-CN"/>
              </w:rPr>
              <w:t xml:space="preserve">分；</w:t>
            </w:r>
            <w:r>
              <w:rPr>
                <w:rFonts w:hint="default" w:ascii="Calibri" w:hAnsi="Calibri" w:eastAsia="Arial" w:cs="Calibri"/>
                <w:bCs/>
                <w:color w:val="auto"/>
                <w:sz w:val="21"/>
                <w:szCs w:val="21"/>
                <w:highlight w:val="none"/>
                <w:lang w:val="en-US" w:eastAsia="zh-CN"/>
              </w:rPr>
              <w:t xml:space="preserve">②</w:t>
            </w:r>
            <w:r>
              <w:rPr>
                <w:rFonts w:hint="eastAsia" w:ascii="宋体" w:hAnsi="宋体" w:cs="宋体"/>
                <w:bCs/>
                <w:color w:val="auto"/>
                <w:sz w:val="21"/>
                <w:szCs w:val="21"/>
                <w:highlight w:val="none"/>
                <w:lang w:val="en-US" w:eastAsia="zh-CN"/>
              </w:rPr>
              <w:t xml:space="preserve">具有水利类高级工程师以上职称得6分，本项目最高得分6分。</w:t>
            </w:r>
            <w:r/>
          </w:p>
          <w:p>
            <w:pPr>
              <w:ind w:left="139" w:right="108" w:firstLine="30"/>
              <w:spacing w:before="124" w:line="360" w:lineRule="auto"/>
              <w:rPr>
                <w:rFonts w:hint="eastAsia" w:ascii="宋体" w:hAnsi="宋体" w:eastAsia="Arial" w:cs="宋体"/>
                <w:bCs/>
                <w:color w:val="auto"/>
                <w:sz w:val="21"/>
                <w:szCs w:val="21"/>
                <w:highlight w:val="none"/>
                <w:lang w:val="en-US" w:eastAsia="zh-CN"/>
              </w:rPr>
            </w:pPr>
            <w:r>
              <w:rPr>
                <w:rFonts w:hint="eastAsia" w:ascii="宋体" w:hAnsi="宋体" w:eastAsia="Arial" w:cs="宋体"/>
                <w:bCs/>
                <w:color w:val="auto"/>
                <w:sz w:val="21"/>
                <w:szCs w:val="21"/>
                <w:highlight w:val="none"/>
                <w:lang w:val="en-US" w:eastAsia="zh-CN"/>
              </w:rPr>
              <w:t xml:space="preserve">注：须提供相应证书、劳动合同复印件加盖公章及提供磋商前近半年</w:t>
            </w:r>
            <w:r>
              <w:rPr>
                <w:rFonts w:hint="eastAsia" w:ascii="宋体" w:hAnsi="宋体" w:cs="宋体"/>
                <w:bCs/>
                <w:color w:val="auto"/>
                <w:sz w:val="21"/>
                <w:szCs w:val="21"/>
                <w:highlight w:val="none"/>
                <w:lang w:val="zh-CN" w:eastAsia="zh-CN"/>
              </w:rPr>
              <w:t xml:space="preserve">2025年</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lang w:val="zh-CN" w:eastAsia="zh-CN"/>
              </w:rPr>
              <w:t xml:space="preserve">月-2025年</w:t>
            </w:r>
            <w:r>
              <w:rPr>
                <w:rFonts w:hint="eastAsia" w:ascii="宋体" w:hAnsi="宋体" w:cs="宋体"/>
                <w:bCs/>
                <w:color w:val="auto"/>
                <w:sz w:val="21"/>
                <w:szCs w:val="21"/>
                <w:highlight w:val="none"/>
                <w:lang w:val="en-US" w:eastAsia="zh-CN"/>
              </w:rPr>
              <w:t xml:space="preserve">9</w:t>
            </w:r>
            <w:r>
              <w:rPr>
                <w:rFonts w:hint="eastAsia" w:ascii="宋体" w:hAnsi="宋体" w:cs="宋体"/>
                <w:bCs/>
                <w:color w:val="auto"/>
                <w:sz w:val="21"/>
                <w:szCs w:val="21"/>
                <w:highlight w:val="none"/>
                <w:lang w:val="zh-CN" w:eastAsia="zh-CN"/>
              </w:rPr>
              <w:t xml:space="preserve">月</w:t>
            </w:r>
            <w:r>
              <w:rPr>
                <w:rFonts w:hint="eastAsia" w:ascii="宋体" w:hAnsi="宋体" w:eastAsia="Arial" w:cs="宋体"/>
                <w:bCs/>
                <w:color w:val="auto"/>
                <w:sz w:val="21"/>
                <w:szCs w:val="21"/>
                <w:highlight w:val="none"/>
                <w:lang w:val="en-US" w:eastAsia="zh-CN"/>
              </w:rPr>
              <w:t xml:space="preserve">（至少一个月）供应商为其缴纳的由劳动和社会保障部门出具的养老保险缴纳凭证（须明确缴费月份、个人姓名、缴费单位，且加盖社保中心或社保中心参保缴费明电子专用章）若提供的证明材料不全或未提供社保证明材料的，则该项不得分。</w:t>
            </w:r>
            <w:r>
              <w:rPr>
                <w:rFonts w:hint="eastAsia" w:ascii="宋体" w:hAnsi="宋体" w:eastAsia="Arial" w:cs="宋体"/>
                <w:bCs/>
                <w:color w:val="auto"/>
                <w:sz w:val="21"/>
                <w:szCs w:val="21"/>
                <w:highlight w:val="none"/>
                <w:lang w:val="zh-CN" w:eastAsia="zh-CN"/>
              </w:rPr>
              <w:t xml:space="preserve">项目负责人与技术负责人不可为同一人</w:t>
            </w:r>
            <w:r>
              <w:rPr>
                <w:rFonts w:hint="eastAsia" w:ascii="宋体" w:hAnsi="宋体" w:cs="宋体"/>
                <w:bCs/>
                <w:color w:val="auto"/>
                <w:sz w:val="21"/>
                <w:szCs w:val="21"/>
                <w:highlight w:val="none"/>
                <w:lang w:val="zh-CN" w:eastAsia="zh-CN"/>
              </w:rPr>
              <w:t xml:space="preserve">。</w:t>
            </w:r>
            <w:r/>
          </w:p>
        </w:tc>
        <w:tc>
          <w:tcPr>
            <w:tcW w:w="645" w:type="dxa"/>
            <w:vAlign w:val="center"/>
            <w:textDirection w:val="lrTb"/>
            <w:noWrap/>
          </w:tcPr>
          <w:p>
            <w:pPr>
              <w:jc w:val="center"/>
              <w:widowControl w:val="off"/>
              <w:rPr>
                <w:rFonts w:ascii="宋体" w:hAnsi="宋体" w:eastAsia="宋体" w:cs="宋体"/>
                <w:color w:val="auto"/>
                <w:highlight w:val="none"/>
              </w:rPr>
            </w:pPr>
            <w:r>
              <w:rPr>
                <w:rFonts w:ascii="宋体" w:hAnsi="宋体" w:cs="宋体"/>
                <w:color w:val="auto"/>
                <w:sz w:val="22"/>
                <w:szCs w:val="22"/>
                <w:highlight w:val="none"/>
              </w:rPr>
              <w:t xml:space="preserve">6</w:t>
            </w:r>
            <w:r/>
          </w:p>
        </w:tc>
        <w:tc>
          <w:tcPr>
            <w:tcW w:w="637" w:type="dxa"/>
            <w:vAlign w:val="center"/>
            <w:textDirection w:val="lrTb"/>
            <w:noWrap/>
          </w:tcPr>
          <w:p>
            <w:pPr>
              <w:jc w:val="left"/>
              <w:spacing w:line="360" w:lineRule="auto"/>
              <w:rPr>
                <w:rFonts w:ascii="宋体" w:hAnsi="宋体" w:eastAsia="宋体" w:cs="宋体"/>
                <w:color w:val="auto"/>
                <w:highlight w:val="none"/>
              </w:rPr>
            </w:pPr>
            <w:r>
              <w:rPr>
                <w:rFonts w:ascii="宋体" w:hAnsi="宋体" w:eastAsia="宋体" w:cs="宋体"/>
                <w:color w:val="auto"/>
                <w:highlight w:val="none"/>
              </w:rPr>
            </w:r>
            <w:r/>
          </w:p>
          <w:p>
            <w:pPr>
              <w:ind w:left="226" w:right="89" w:hanging="105"/>
              <w:jc w:val="left"/>
              <w:spacing w:before="68" w:line="360" w:lineRule="auto"/>
              <w:rPr>
                <w:rFonts w:ascii="宋体" w:hAnsi="宋体" w:eastAsia="宋体" w:cs="宋体"/>
                <w:color w:val="auto"/>
                <w:highlight w:val="none"/>
              </w:rPr>
            </w:pPr>
            <w:r>
              <w:rPr>
                <w:rFonts w:hint="eastAsia" w:ascii="宋体" w:hAnsi="宋体" w:eastAsia="宋体" w:cs="宋体"/>
                <w:color w:val="auto"/>
                <w:spacing w:val="-6"/>
                <w:highlight w:val="none"/>
              </w:rPr>
              <w:t xml:space="preserve">客</w:t>
            </w:r>
            <w:r>
              <w:rPr>
                <w:rFonts w:hint="eastAsia" w:ascii="宋体" w:hAnsi="宋体" w:eastAsia="宋体" w:cs="宋体"/>
                <w:color w:val="auto"/>
                <w:spacing w:val="-4"/>
                <w:highlight w:val="none"/>
              </w:rPr>
              <w:t xml:space="preserve">观</w:t>
            </w:r>
            <w:r>
              <w:rPr>
                <w:rFonts w:hint="eastAsia" w:ascii="宋体" w:hAnsi="宋体" w:eastAsia="宋体" w:cs="宋体"/>
                <w:color w:val="auto"/>
                <w:highlight w:val="none"/>
              </w:rPr>
              <w:t xml:space="preserve"> 分</w:t>
            </w:r>
            <w:r/>
          </w:p>
        </w:tc>
      </w:tr>
      <w:tr>
        <w:trPr>
          <w:trHeight w:val="1286"/>
        </w:trPr>
        <w:tc>
          <w:tcPr>
            <w:tcW w:w="637" w:type="dxa"/>
            <w:vAlign w:val="center"/>
            <w:textDirection w:val="lrTb"/>
            <w:noWrap/>
          </w:tcPr>
          <w:p>
            <w:pPr>
              <w:ind w:left="162"/>
              <w:jc w:val="left"/>
              <w:spacing w:before="68" w:line="360" w:lineRule="auto"/>
              <w:rPr>
                <w:rFonts w:ascii="宋体" w:hAnsi="宋体" w:eastAsia="宋体" w:cs="宋体"/>
                <w:color w:val="auto"/>
                <w:highlight w:val="none"/>
              </w:rPr>
            </w:pPr>
            <w:r>
              <w:rPr>
                <w:rFonts w:hint="eastAsia" w:ascii="宋体" w:hAnsi="宋体" w:eastAsia="宋体" w:cs="宋体"/>
                <w:color w:val="auto"/>
                <w:spacing w:val="-4"/>
                <w:highlight w:val="none"/>
              </w:rPr>
              <w:t xml:space="preserve">3</w:t>
            </w:r>
            <w:r>
              <w:rPr>
                <w:rFonts w:hint="eastAsia" w:ascii="宋体" w:hAnsi="宋体" w:eastAsia="宋体" w:cs="宋体"/>
                <w:color w:val="auto"/>
                <w:spacing w:val="-3"/>
                <w:highlight w:val="none"/>
              </w:rPr>
              <w:t xml:space="preserve">.</w:t>
            </w:r>
            <w:r>
              <w:rPr>
                <w:rFonts w:hint="eastAsia" w:ascii="宋体" w:hAnsi="宋体" w:eastAsia="宋体" w:cs="宋体"/>
                <w:color w:val="auto"/>
                <w:spacing w:val="-2"/>
                <w:highlight w:val="none"/>
              </w:rPr>
              <w:t xml:space="preserve">2</w:t>
            </w:r>
            <w:r/>
          </w:p>
        </w:tc>
        <w:tc>
          <w:tcPr>
            <w:tcW w:w="1289" w:type="dxa"/>
            <w:vAlign w:val="center"/>
            <w:textDirection w:val="lrTb"/>
            <w:noWrap/>
          </w:tcPr>
          <w:p>
            <w:pPr>
              <w:jc w:val="center"/>
              <w:spacing w:before="68" w:line="360"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技术负责人</w:t>
            </w:r>
            <w:r/>
          </w:p>
        </w:tc>
        <w:tc>
          <w:tcPr>
            <w:tcW w:w="6373" w:type="dxa"/>
            <w:vAlign w:val="center"/>
            <w:textDirection w:val="lrTb"/>
            <w:noWrap/>
          </w:tcPr>
          <w:p>
            <w:pPr>
              <w:ind w:left="139" w:right="108" w:firstLine="30"/>
              <w:spacing w:before="124" w:line="360" w:lineRule="auto"/>
              <w:rPr>
                <w:rFonts w:hint="eastAsia" w:ascii="宋体" w:hAnsi="宋体" w:eastAsia="Arial" w:cs="宋体"/>
                <w:bCs/>
                <w:color w:val="auto"/>
                <w:sz w:val="21"/>
                <w:szCs w:val="21"/>
                <w:highlight w:val="none"/>
                <w:lang w:val="en-US" w:eastAsia="zh-CN"/>
              </w:rPr>
            </w:pPr>
            <w:r>
              <w:rPr>
                <w:rFonts w:hint="eastAsia" w:ascii="宋体" w:hAnsi="宋体" w:eastAsia="Arial" w:cs="宋体"/>
                <w:bCs/>
                <w:color w:val="auto"/>
                <w:sz w:val="21"/>
                <w:szCs w:val="21"/>
                <w:highlight w:val="none"/>
                <w:lang w:val="en-US" w:eastAsia="zh-CN"/>
              </w:rPr>
              <w:t xml:space="preserve">技术负责人具有水利水电专业注册建造师二级（含）以上证书的得2分，同时具有水利类工程师及以上职称证书得2分，本项目最高得4分。</w:t>
            </w:r>
            <w:r/>
          </w:p>
          <w:p>
            <w:pPr>
              <w:ind w:left="139" w:right="108" w:firstLine="30"/>
              <w:spacing w:before="124" w:line="360" w:lineRule="auto"/>
              <w:rPr>
                <w:rFonts w:hint="eastAsia" w:ascii="宋体" w:hAnsi="宋体" w:eastAsia="Arial" w:cs="宋体"/>
                <w:bCs/>
                <w:color w:val="auto"/>
                <w:sz w:val="21"/>
                <w:szCs w:val="21"/>
                <w:highlight w:val="none"/>
                <w:lang w:val="en-US" w:eastAsia="zh-CN"/>
              </w:rPr>
            </w:pPr>
            <w:r>
              <w:rPr>
                <w:rFonts w:hint="eastAsia" w:ascii="宋体" w:hAnsi="宋体" w:eastAsia="Arial" w:cs="宋体"/>
                <w:bCs/>
                <w:color w:val="auto"/>
                <w:sz w:val="21"/>
                <w:szCs w:val="21"/>
                <w:highlight w:val="none"/>
                <w:lang w:val="en-US" w:eastAsia="zh-CN"/>
              </w:rPr>
              <w:t xml:space="preserve">（注：</w:t>
            </w:r>
            <w:r>
              <w:rPr>
                <w:rFonts w:hint="eastAsia" w:ascii="宋体" w:hAnsi="宋体" w:eastAsia="Arial" w:cs="宋体"/>
                <w:bCs/>
                <w:color w:val="auto"/>
                <w:sz w:val="21"/>
                <w:szCs w:val="21"/>
                <w:highlight w:val="none"/>
                <w:lang w:val="en-US" w:eastAsia="zh-CN"/>
              </w:rPr>
              <w:t xml:space="preserve">项目负责人和技术负责人不为同一人</w:t>
            </w:r>
            <w:r>
              <w:rPr>
                <w:rFonts w:hint="eastAsia" w:ascii="宋体" w:hAnsi="宋体" w:eastAsia="Arial" w:cs="宋体"/>
                <w:bCs/>
                <w:color w:val="auto"/>
                <w:sz w:val="21"/>
                <w:szCs w:val="21"/>
                <w:highlight w:val="none"/>
                <w:lang w:val="en-US" w:eastAsia="zh-CN"/>
              </w:rPr>
              <w:t xml:space="preserve">。需提供相应证书、劳动合同复印件加盖公章及提供磋商前近半年</w:t>
            </w:r>
            <w:r>
              <w:rPr>
                <w:rFonts w:hint="eastAsia" w:ascii="宋体" w:hAnsi="宋体" w:cs="宋体"/>
                <w:bCs/>
                <w:color w:val="auto"/>
                <w:sz w:val="21"/>
                <w:szCs w:val="21"/>
                <w:highlight w:val="none"/>
                <w:lang w:val="zh-CN" w:eastAsia="zh-CN"/>
              </w:rPr>
              <w:t xml:space="preserve">2025年</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lang w:val="zh-CN" w:eastAsia="zh-CN"/>
              </w:rPr>
              <w:t xml:space="preserve">月-2025年</w:t>
            </w:r>
            <w:r>
              <w:rPr>
                <w:rFonts w:hint="eastAsia" w:ascii="宋体" w:hAnsi="宋体" w:cs="宋体"/>
                <w:bCs/>
                <w:color w:val="auto"/>
                <w:sz w:val="21"/>
                <w:szCs w:val="21"/>
                <w:highlight w:val="none"/>
                <w:lang w:val="en-US" w:eastAsia="zh-CN"/>
              </w:rPr>
              <w:t xml:space="preserve">9</w:t>
            </w:r>
            <w:r>
              <w:rPr>
                <w:rFonts w:hint="eastAsia" w:ascii="宋体" w:hAnsi="宋体" w:cs="宋体"/>
                <w:bCs/>
                <w:color w:val="auto"/>
                <w:sz w:val="21"/>
                <w:szCs w:val="21"/>
                <w:highlight w:val="none"/>
                <w:lang w:val="zh-CN" w:eastAsia="zh-CN"/>
              </w:rPr>
              <w:t xml:space="preserve">月</w:t>
            </w:r>
            <w:r>
              <w:rPr>
                <w:rFonts w:hint="eastAsia" w:ascii="宋体" w:hAnsi="宋体" w:eastAsia="Arial" w:cs="宋体"/>
                <w:bCs/>
                <w:color w:val="auto"/>
                <w:sz w:val="21"/>
                <w:szCs w:val="21"/>
                <w:highlight w:val="none"/>
                <w:lang w:val="en-US" w:eastAsia="zh-CN"/>
              </w:rPr>
              <w:t xml:space="preserve">（至少一个月）供应商为其缴纳的由劳动和社会保障部门出具的养老保险缴纳凭证（须明确缴费月份、个人姓名、缴费单位，且加盖社保中心或社保中心参保缴费明电子专用章）若提供的证明材料不全或未提供社保证明材料的，则该项不得分。</w:t>
            </w:r>
            <w:r/>
          </w:p>
        </w:tc>
        <w:tc>
          <w:tcPr>
            <w:tcW w:w="645" w:type="dxa"/>
            <w:vAlign w:val="center"/>
            <w:textDirection w:val="lrTb"/>
            <w:noWrap/>
          </w:tcPr>
          <w:p>
            <w:pPr>
              <w:jc w:val="center"/>
              <w:widowControl w:val="off"/>
              <w:rPr>
                <w:rFonts w:ascii="宋体" w:hAnsi="宋体" w:eastAsia="宋体" w:cs="宋体"/>
                <w:color w:val="auto"/>
                <w:highlight w:val="none"/>
              </w:rPr>
            </w:pPr>
            <w:r>
              <w:rPr>
                <w:rFonts w:ascii="宋体" w:hAnsi="宋体" w:cs="宋体"/>
                <w:color w:val="auto"/>
                <w:sz w:val="22"/>
                <w:szCs w:val="22"/>
                <w:highlight w:val="none"/>
              </w:rPr>
              <w:t xml:space="preserve">4</w:t>
            </w:r>
            <w:r/>
          </w:p>
        </w:tc>
        <w:tc>
          <w:tcPr>
            <w:tcW w:w="637" w:type="dxa"/>
            <w:vAlign w:val="center"/>
            <w:textDirection w:val="lrTb"/>
            <w:noWrap/>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p>
            <w:pPr>
              <w:ind w:left="226" w:right="89" w:hanging="105"/>
              <w:jc w:val="center"/>
              <w:spacing w:before="68" w:line="360" w:lineRule="auto"/>
              <w:rPr>
                <w:rFonts w:ascii="宋体" w:hAnsi="宋体" w:eastAsia="宋体" w:cs="宋体"/>
                <w:color w:val="auto"/>
                <w:highlight w:val="none"/>
              </w:rPr>
            </w:pPr>
            <w:r>
              <w:rPr>
                <w:rFonts w:hint="eastAsia" w:ascii="宋体" w:hAnsi="宋体" w:eastAsia="宋体" w:cs="宋体"/>
                <w:color w:val="auto"/>
                <w:spacing w:val="-6"/>
                <w:highlight w:val="none"/>
              </w:rPr>
              <w:t xml:space="preserve">客</w:t>
            </w:r>
            <w:r>
              <w:rPr>
                <w:rFonts w:hint="eastAsia" w:ascii="宋体" w:hAnsi="宋体" w:eastAsia="宋体" w:cs="宋体"/>
                <w:color w:val="auto"/>
                <w:spacing w:val="-4"/>
                <w:highlight w:val="none"/>
              </w:rPr>
              <w:t xml:space="preserve">观</w:t>
            </w:r>
            <w:r>
              <w:rPr>
                <w:rFonts w:hint="eastAsia" w:ascii="宋体" w:hAnsi="宋体" w:eastAsia="宋体" w:cs="宋体"/>
                <w:color w:val="auto"/>
                <w:highlight w:val="none"/>
              </w:rPr>
              <w:t xml:space="preserve"> 分</w:t>
            </w:r>
            <w:r/>
          </w:p>
        </w:tc>
      </w:tr>
      <w:tr>
        <w:trPr>
          <w:trHeight w:val="1286"/>
        </w:trPr>
        <w:tc>
          <w:tcPr>
            <w:tcW w:w="637" w:type="dxa"/>
            <w:vAlign w:val="center"/>
            <w:textDirection w:val="lrTb"/>
            <w:noWrap/>
          </w:tcPr>
          <w:p>
            <w:pPr>
              <w:ind w:left="162"/>
              <w:jc w:val="left"/>
              <w:spacing w:before="68" w:line="360" w:lineRule="auto"/>
              <w:rPr>
                <w:rFonts w:hint="default" w:ascii="宋体" w:hAnsi="宋体" w:eastAsia="宋体" w:cs="宋体"/>
                <w:color w:val="auto"/>
                <w:spacing w:val="-4"/>
                <w:highlight w:val="none"/>
                <w:lang w:val="en-US" w:eastAsia="zh-CN"/>
              </w:rPr>
            </w:pPr>
            <w:r>
              <w:rPr>
                <w:rFonts w:hint="eastAsia" w:ascii="宋体" w:hAnsi="宋体" w:eastAsia="宋体" w:cs="宋体"/>
                <w:color w:val="auto"/>
                <w:spacing w:val="-4"/>
                <w:highlight w:val="none"/>
                <w:lang w:val="en-US" w:eastAsia="zh-CN"/>
              </w:rPr>
              <w:t xml:space="preserve">3.3</w:t>
            </w:r>
            <w:r/>
          </w:p>
        </w:tc>
        <w:tc>
          <w:tcPr>
            <w:tcW w:w="1289" w:type="dxa"/>
            <w:vAlign w:val="center"/>
            <w:textDirection w:val="lrTb"/>
            <w:noWrap/>
          </w:tcPr>
          <w:p>
            <w:pPr>
              <w:ind w:left="333"/>
              <w:jc w:val="left"/>
              <w:spacing w:before="68" w:line="360"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项目组成员（与项目</w:t>
            </w:r>
            <w:r>
              <w:rPr>
                <w:rFonts w:hint="eastAsia" w:ascii="宋体" w:hAnsi="宋体" w:eastAsia="宋体" w:cs="宋体"/>
                <w:color w:val="auto"/>
                <w:spacing w:val="-2"/>
                <w:highlight w:val="none"/>
                <w:lang w:val="en-US" w:eastAsia="zh-CN"/>
              </w:rPr>
              <w:t xml:space="preserve">负责人</w:t>
            </w:r>
            <w:r>
              <w:rPr>
                <w:rFonts w:hint="eastAsia" w:ascii="宋体" w:hAnsi="宋体" w:eastAsia="宋体" w:cs="宋体"/>
                <w:color w:val="auto"/>
                <w:spacing w:val="-2"/>
                <w:highlight w:val="none"/>
              </w:rPr>
              <w:t xml:space="preserve">、技术负责人不可兼得）</w:t>
            </w:r>
            <w:r/>
          </w:p>
        </w:tc>
        <w:tc>
          <w:tcPr>
            <w:tcW w:w="6373" w:type="dxa"/>
            <w:vAlign w:val="center"/>
            <w:textDirection w:val="lrTb"/>
            <w:noWrap/>
          </w:tcPr>
          <w:p>
            <w:pPr>
              <w:ind w:left="139" w:right="108" w:firstLine="30"/>
              <w:spacing w:before="124" w:line="360" w:lineRule="auto"/>
              <w:rPr>
                <w:rFonts w:hint="eastAsia" w:ascii="宋体" w:hAnsi="宋体" w:eastAsia="Arial" w:cs="宋体"/>
                <w:bCs/>
                <w:color w:val="auto"/>
                <w:sz w:val="21"/>
                <w:szCs w:val="21"/>
                <w:highlight w:val="none"/>
                <w:lang w:val="en-US" w:eastAsia="zh-CN"/>
              </w:rPr>
            </w:pPr>
            <w:r>
              <w:rPr>
                <w:rFonts w:hint="eastAsia" w:ascii="宋体" w:hAnsi="宋体" w:eastAsia="Arial" w:cs="宋体"/>
                <w:bCs/>
                <w:color w:val="auto"/>
                <w:sz w:val="21"/>
                <w:szCs w:val="21"/>
                <w:highlight w:val="none"/>
                <w:lang w:val="en-US" w:eastAsia="zh-CN"/>
              </w:rPr>
              <w:t xml:space="preserve">项目组成员（不含项目负责人及技术负责人），拟投入本项目的施工员（提供相应岗位资格证书）、安全员（提供相应水行政主管部门办法的安全生产考核合格证）、质检(质量)员（提供相应岗位资格证书）、材料员（提供相应岗位资格证书）、资料员（提供相应岗位资格证书），证件齐全本项得4分；不全或未提供的本项不得分（一人多证不可兼得）。</w:t>
            </w:r>
            <w:r/>
          </w:p>
          <w:p>
            <w:pPr>
              <w:ind w:left="139" w:right="108" w:firstLine="30"/>
              <w:spacing w:before="124" w:line="360" w:lineRule="auto"/>
              <w:rPr>
                <w:rFonts w:hint="eastAsia" w:ascii="宋体" w:hAnsi="宋体" w:eastAsia="Arial" w:cs="宋体"/>
                <w:bCs/>
                <w:color w:val="auto"/>
                <w:sz w:val="21"/>
                <w:szCs w:val="21"/>
                <w:highlight w:val="none"/>
                <w:lang w:val="en-US" w:eastAsia="zh-CN"/>
              </w:rPr>
            </w:pPr>
            <w:r>
              <w:rPr>
                <w:rFonts w:hint="eastAsia" w:ascii="宋体" w:hAnsi="宋体" w:eastAsia="Arial" w:cs="宋体"/>
                <w:bCs/>
                <w:color w:val="auto"/>
                <w:sz w:val="21"/>
                <w:szCs w:val="21"/>
                <w:highlight w:val="none"/>
                <w:lang w:val="en-US" w:eastAsia="zh-CN"/>
              </w:rPr>
              <w:t xml:space="preserve">以上人员均需提供相应证书、劳动合同复印件加盖公章及提供磋商前近半年（至少一个月）供应商为其缴纳的由劳动和社会保障部门出具的养老保险缴纳凭证（须明确缴费月份、个人姓名、缴费单位，且加盖社保中心或社保中心参保缴费明电子专用章）若提供的证明材料不全或未提供社保证明材料的，则该项不得分。</w:t>
            </w:r>
            <w:r/>
          </w:p>
        </w:tc>
        <w:tc>
          <w:tcPr>
            <w:tcW w:w="645" w:type="dxa"/>
            <w:vAlign w:val="center"/>
            <w:textDirection w:val="lrTb"/>
            <w:noWrap/>
          </w:tcPr>
          <w:p>
            <w:pPr>
              <w:jc w:val="center"/>
              <w:widowControl w:val="off"/>
              <w:rPr>
                <w:rFonts w:hint="eastAsia" w:ascii="宋体" w:hAnsi="宋体" w:eastAsia="宋体" w:cs="宋体"/>
                <w:color w:val="auto"/>
                <w:highlight w:val="none"/>
              </w:rPr>
            </w:pPr>
            <w:r>
              <w:rPr>
                <w:rFonts w:hint="eastAsia" w:ascii="宋体" w:hAnsi="宋体" w:cs="宋体"/>
                <w:color w:val="auto"/>
                <w:sz w:val="22"/>
                <w:szCs w:val="22"/>
                <w:highlight w:val="none"/>
                <w:lang w:val="en-US" w:eastAsia="zh-CN"/>
              </w:rPr>
              <w:t xml:space="preserve">4</w:t>
            </w:r>
            <w:r/>
          </w:p>
        </w:tc>
        <w:tc>
          <w:tcPr>
            <w:tcW w:w="637" w:type="dxa"/>
            <w:vAlign w:val="center"/>
            <w:textDirection w:val="lrTb"/>
            <w:noWrap/>
          </w:tcPr>
          <w:p>
            <w:pPr>
              <w:ind w:left="226" w:right="89" w:hanging="105"/>
              <w:jc w:val="left"/>
              <w:spacing w:before="68" w:line="360" w:lineRule="auto"/>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客</w:t>
            </w:r>
            <w:r>
              <w:rPr>
                <w:rFonts w:hint="eastAsia" w:ascii="宋体" w:hAnsi="宋体" w:eastAsia="宋体" w:cs="宋体"/>
                <w:color w:val="auto"/>
                <w:spacing w:val="-4"/>
                <w:highlight w:val="none"/>
              </w:rPr>
              <w:t xml:space="preserve">观</w:t>
            </w:r>
            <w:r>
              <w:rPr>
                <w:rFonts w:hint="eastAsia" w:ascii="宋体" w:hAnsi="宋体" w:eastAsia="宋体" w:cs="宋体"/>
                <w:color w:val="auto"/>
                <w:highlight w:val="none"/>
              </w:rPr>
              <w:t xml:space="preserve"> 分</w:t>
            </w:r>
            <w:r/>
          </w:p>
        </w:tc>
      </w:tr>
      <w:tr>
        <w:trPr>
          <w:trHeight w:val="468"/>
        </w:trPr>
        <w:tc>
          <w:tcPr>
            <w:tcW w:w="637" w:type="dxa"/>
            <w:textDirection w:val="lrTb"/>
            <w:noWrap/>
          </w:tcPr>
          <w:p>
            <w:pPr>
              <w:ind w:left="114"/>
              <w:spacing w:before="127" w:line="360" w:lineRule="auto"/>
              <w:rPr>
                <w:rFonts w:ascii="宋体" w:hAnsi="宋体" w:eastAsia="宋体" w:cs="宋体"/>
                <w:color w:val="auto"/>
                <w:highlight w:val="none"/>
              </w:rPr>
            </w:pPr>
            <w:r>
              <w:rPr>
                <w:rFonts w:hint="eastAsia" w:ascii="宋体" w:hAnsi="宋体" w:eastAsia="宋体" w:cs="宋体"/>
                <w:color w:val="auto"/>
                <w:spacing w:val="-3"/>
                <w:highlight w:val="none"/>
              </w:rPr>
              <w:t xml:space="preserve">合</w:t>
            </w:r>
            <w:r>
              <w:rPr>
                <w:rFonts w:hint="eastAsia" w:ascii="宋体" w:hAnsi="宋体" w:eastAsia="宋体" w:cs="宋体"/>
                <w:color w:val="auto"/>
                <w:spacing w:val="-2"/>
                <w:highlight w:val="none"/>
              </w:rPr>
              <w:t xml:space="preserve">计</w:t>
            </w:r>
            <w:r/>
          </w:p>
        </w:tc>
        <w:tc>
          <w:tcPr>
            <w:gridSpan w:val="2"/>
            <w:tcW w:w="7662" w:type="dxa"/>
            <w:textDirection w:val="lrTb"/>
            <w:noWrap/>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tcW w:w="1282" w:type="dxa"/>
            <w:textDirection w:val="lrTb"/>
            <w:noWrap/>
          </w:tcPr>
          <w:p>
            <w:pPr>
              <w:ind w:left="375"/>
              <w:spacing w:before="127" w:line="360" w:lineRule="auto"/>
              <w:rPr>
                <w:rFonts w:ascii="宋体" w:hAnsi="宋体" w:eastAsia="宋体" w:cs="宋体"/>
                <w:color w:val="auto"/>
                <w:highlight w:val="none"/>
              </w:rPr>
            </w:pPr>
            <w:r>
              <w:rPr>
                <w:rFonts w:hint="eastAsia" w:ascii="宋体" w:hAnsi="宋体" w:eastAsia="宋体" w:cs="宋体"/>
                <w:color w:val="auto"/>
                <w:spacing w:val="-14"/>
                <w:highlight w:val="none"/>
              </w:rPr>
              <w:t xml:space="preserve">1</w:t>
            </w:r>
            <w:r>
              <w:rPr>
                <w:rFonts w:hint="eastAsia" w:ascii="宋体" w:hAnsi="宋体" w:eastAsia="宋体" w:cs="宋体"/>
                <w:color w:val="auto"/>
                <w:spacing w:val="-11"/>
                <w:highlight w:val="none"/>
              </w:rPr>
              <w:t xml:space="preserve">00 分</w:t>
            </w:r>
            <w:r/>
          </w:p>
        </w:tc>
      </w:tr>
    </w:tbl>
    <w:p>
      <w:pPr>
        <w:spacing w:before="126" w:line="360" w:lineRule="auto"/>
        <w:rPr>
          <w:rFonts w:ascii="宋体" w:hAnsi="宋体" w:eastAsia="宋体" w:cs="宋体"/>
          <w:color w:val="auto"/>
          <w:spacing w:val="-4"/>
          <w:highlight w:val="none"/>
        </w:rPr>
      </w:pPr>
      <w:r>
        <w:rPr>
          <w:rFonts w:hint="eastAsia" w:ascii="宋体" w:hAnsi="宋体" w:eastAsia="宋体" w:cs="宋体"/>
          <w:color w:val="auto"/>
          <w:spacing w:val="-4"/>
          <w:highlight w:val="none"/>
        </w:rPr>
        <w:t xml:space="preserve">1、综合评分法:2.1、3.1、3.2项评分因素优劣排序。           </w:t>
      </w:r>
      <w:r/>
    </w:p>
    <w:p>
      <w:pPr>
        <w:spacing w:before="126" w:line="360" w:lineRule="auto"/>
        <w:rPr>
          <w:rFonts w:ascii="宋体" w:hAnsi="宋体" w:eastAsia="宋体" w:cs="宋体"/>
          <w:color w:val="auto"/>
          <w:spacing w:val="-4"/>
          <w:highlight w:val="none"/>
        </w:rPr>
      </w:pPr>
      <w:r>
        <w:rPr>
          <w:rFonts w:hint="eastAsia" w:ascii="宋体" w:hAnsi="宋体" w:eastAsia="宋体" w:cs="宋体"/>
          <w:color w:val="auto"/>
          <w:spacing w:val="-4"/>
          <w:highlight w:val="none"/>
        </w:rPr>
        <w:t xml:space="preserve">2、实质性要求不得负偏离； 否则，按照无效投标处理。                          </w:t>
      </w:r>
      <w:r/>
    </w:p>
    <w:p>
      <w:pPr>
        <w:spacing w:before="126" w:line="360" w:lineRule="auto"/>
        <w:rPr>
          <w:rFonts w:ascii="宋体" w:hAnsi="宋体" w:eastAsia="宋体" w:cs="宋体"/>
          <w:color w:val="auto"/>
          <w:spacing w:val="-4"/>
          <w:highlight w:val="none"/>
        </w:rPr>
      </w:pPr>
      <w:r>
        <w:rPr>
          <w:rFonts w:hint="eastAsia" w:ascii="宋体" w:hAnsi="宋体" w:eastAsia="宋体" w:cs="宋体"/>
          <w:color w:val="auto"/>
          <w:spacing w:val="-4"/>
          <w:highlight w:val="none"/>
        </w:rPr>
        <w:t xml:space="preserve">3、对国家认定的节能产品和环保产品分别给予投标价的5%价格扣除，用扣除后的价格参与评审(特别说明： 节能、环保产品必须纳入“中国政府采购网http://www.ccgp.gov.cn”等官方网站“节能、环保产品查询系统”，且以提供的证书复印件为准 )。</w:t>
      </w:r>
      <w:r/>
    </w:p>
    <w:p>
      <w:pPr>
        <w:ind w:firstLine="202"/>
        <w:spacing w:before="126" w:line="360" w:lineRule="auto"/>
        <w:rPr>
          <w:rFonts w:ascii="宋体" w:hAnsi="宋体" w:eastAsia="宋体" w:cs="宋体"/>
          <w:color w:val="auto"/>
          <w:spacing w:val="-4"/>
          <w:highlight w:val="none"/>
        </w:rPr>
      </w:pPr>
      <w:r>
        <w:rPr>
          <w:rFonts w:hint="eastAsia" w:ascii="宋体" w:hAnsi="宋体" w:eastAsia="宋体" w:cs="宋体"/>
          <w:color w:val="auto"/>
          <w:spacing w:val="-4"/>
          <w:highlight w:val="none"/>
        </w:rPr>
        <w:t xml:space="preserve">4、小微企业的价格扣除</w:t>
      </w:r>
      <w:r/>
    </w:p>
    <w:p>
      <w:pPr>
        <w:ind w:firstLine="202"/>
        <w:spacing w:before="126" w:line="360" w:lineRule="auto"/>
        <w:rPr>
          <w:rFonts w:ascii="宋体" w:hAnsi="宋体" w:eastAsia="宋体" w:cs="宋体"/>
          <w:color w:val="auto"/>
          <w:spacing w:val="-4"/>
          <w:highlight w:val="none"/>
        </w:rPr>
      </w:pPr>
      <w:r>
        <w:rPr>
          <w:rFonts w:hint="eastAsia" w:ascii="宋体" w:hAnsi="宋体" w:eastAsia="宋体" w:cs="宋体"/>
          <w:color w:val="auto"/>
          <w:spacing w:val="-4"/>
          <w:highlight w:val="none"/>
        </w:rPr>
        <w:t xml:space="preserve">4.1.对于货物和服务采购项目中，未预留份额项目以及预留份额项目中的非预留部分采购包，400万元(含)以上项目对小微企业报价给予10%的扣除，100万元(含)到400万元之间的项目给予 15%的扣</w:t>
      </w:r>
      <w:r>
        <w:rPr>
          <w:rFonts w:hint="eastAsia" w:ascii="宋体" w:hAnsi="宋体" w:eastAsia="宋体" w:cs="宋体"/>
          <w:color w:val="auto"/>
          <w:spacing w:val="-4"/>
          <w:highlight w:val="none"/>
        </w:rPr>
        <w:t xml:space="preserve">除， 100万元以内的项目给予20%的扣除，并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                                                              </w:t>
      </w:r>
      <w:r/>
    </w:p>
    <w:p>
      <w:pPr>
        <w:spacing w:before="126" w:line="360" w:lineRule="auto"/>
        <w:rPr>
          <w:rFonts w:ascii="宋体" w:hAnsi="宋体" w:eastAsia="宋体" w:cs="宋体"/>
          <w:color w:val="auto"/>
          <w:spacing w:val="-4"/>
          <w:highlight w:val="none"/>
        </w:rPr>
      </w:pPr>
      <w:r>
        <w:rPr>
          <w:rFonts w:hint="eastAsia" w:ascii="宋体" w:hAnsi="宋体" w:eastAsia="宋体" w:cs="宋体"/>
          <w:color w:val="auto"/>
          <w:spacing w:val="-4"/>
          <w:highlight w:val="none"/>
        </w:rPr>
        <w:t xml:space="preserve">4.2.价格扣除比例或者价格分加分比例对小型企业和微型企业同等对待，不作区分。说明：价格扣除优惠政策仅适用于“第一章 二、申请人的资格要求 2.落实政府采购政策需满 足的资格要求”中“本项目采用以下第(4)种方式落实政府采购促进中小企业发展的要求”的采购项目中。</w:t>
      </w:r>
      <w:r/>
    </w:p>
    <w:p>
      <w:pPr>
        <w:ind w:firstLine="202"/>
        <w:spacing w:before="126" w:line="360" w:lineRule="auto"/>
        <w:rPr>
          <w:rFonts w:ascii="宋体" w:hAnsi="宋体" w:eastAsia="宋体" w:cs="宋体"/>
          <w:color w:val="auto"/>
          <w:spacing w:val="-4"/>
          <w:highlight w:val="none"/>
        </w:rPr>
      </w:pPr>
      <w:r>
        <w:rPr>
          <w:rFonts w:hint="eastAsia" w:ascii="宋体" w:hAnsi="宋体" w:eastAsia="宋体" w:cs="宋体"/>
          <w:color w:val="auto"/>
          <w:spacing w:val="-4"/>
          <w:highlight w:val="none"/>
        </w:rPr>
        <w:t xml:space="preserve">5、监狱和戒毒企业的价格扣除</w:t>
      </w:r>
      <w:r/>
    </w:p>
    <w:p>
      <w:pPr>
        <w:ind w:firstLine="202"/>
        <w:spacing w:before="126" w:line="360" w:lineRule="auto"/>
        <w:rPr>
          <w:rFonts w:ascii="宋体" w:hAnsi="宋体" w:eastAsia="宋体" w:cs="宋体"/>
          <w:color w:val="auto"/>
          <w:spacing w:val="-4"/>
          <w:highlight w:val="none"/>
        </w:rPr>
      </w:pPr>
      <w:r>
        <w:rPr>
          <w:rFonts w:hint="eastAsia" w:ascii="宋体" w:hAnsi="宋体" w:eastAsia="宋体" w:cs="宋体"/>
          <w:color w:val="auto"/>
          <w:spacing w:val="-4"/>
          <w:highlight w:val="none"/>
        </w:rPr>
        <w:t xml:space="preserve">5.1. 本项目对监狱和戒毒企业(简称监狱企业) ，给予等同于小微企业的价格扣除， 用扣除后的价格参与评审。</w:t>
      </w:r>
      <w:r/>
    </w:p>
    <w:p>
      <w:pPr>
        <w:ind w:firstLine="202"/>
        <w:spacing w:before="126" w:line="360" w:lineRule="auto"/>
        <w:rPr>
          <w:rFonts w:ascii="宋体" w:hAnsi="宋体" w:eastAsia="宋体" w:cs="宋体"/>
          <w:color w:val="auto"/>
          <w:spacing w:val="-4"/>
          <w:highlight w:val="none"/>
        </w:rPr>
      </w:pPr>
      <w:r>
        <w:rPr>
          <w:rFonts w:hint="eastAsia" w:ascii="宋体" w:hAnsi="宋体" w:eastAsia="宋体" w:cs="宋体"/>
          <w:color w:val="auto"/>
          <w:spacing w:val="-4"/>
          <w:highlight w:val="none"/>
        </w:rPr>
        <w:t xml:space="preserve">5.2. 监狱企业需提供由省级以上监狱管理局、戒毒管理局(含新疆生产建设兵团)出具的属于监狱企业的证明文件。</w:t>
      </w:r>
      <w:r/>
    </w:p>
    <w:p>
      <w:pPr>
        <w:ind w:firstLine="202"/>
        <w:spacing w:before="126" w:line="360" w:lineRule="auto"/>
        <w:rPr>
          <w:rFonts w:ascii="宋体" w:hAnsi="宋体" w:eastAsia="宋体" w:cs="宋体"/>
          <w:color w:val="auto"/>
          <w:spacing w:val="-4"/>
          <w:highlight w:val="none"/>
        </w:rPr>
      </w:pPr>
      <w:r>
        <w:rPr>
          <w:rFonts w:hint="eastAsia" w:ascii="宋体" w:hAnsi="宋体" w:eastAsia="宋体" w:cs="宋体"/>
          <w:color w:val="auto"/>
          <w:spacing w:val="-4"/>
          <w:highlight w:val="none"/>
        </w:rPr>
        <w:t xml:space="preserve">5.3. 监狱企业标准请参照《关于政府采购支持监狱企业发展有关问题的通知》(财库 [2014]68 号)。</w:t>
      </w:r>
      <w:r/>
    </w:p>
    <w:p>
      <w:pPr>
        <w:ind w:firstLine="202"/>
        <w:spacing w:before="126" w:line="360" w:lineRule="auto"/>
        <w:rPr>
          <w:rFonts w:ascii="宋体" w:hAnsi="宋体" w:eastAsia="宋体" w:cs="宋体"/>
          <w:color w:val="auto"/>
          <w:spacing w:val="-4"/>
          <w:highlight w:val="none"/>
        </w:rPr>
      </w:pPr>
      <w:r>
        <w:rPr>
          <w:rFonts w:hint="eastAsia" w:ascii="宋体" w:hAnsi="宋体" w:eastAsia="宋体" w:cs="宋体"/>
          <w:color w:val="auto"/>
          <w:spacing w:val="-4"/>
          <w:highlight w:val="none"/>
        </w:rPr>
        <w:t xml:space="preserve">6、残疾人福利性单位的价格扣除</w:t>
      </w:r>
      <w:r/>
    </w:p>
    <w:p>
      <w:pPr>
        <w:ind w:firstLine="202"/>
        <w:spacing w:before="126" w:line="360" w:lineRule="auto"/>
        <w:rPr>
          <w:rFonts w:ascii="宋体" w:hAnsi="宋体" w:eastAsia="宋体" w:cs="宋体"/>
          <w:color w:val="auto"/>
          <w:spacing w:val="-4"/>
          <w:highlight w:val="none"/>
        </w:rPr>
      </w:pPr>
      <w:r>
        <w:rPr>
          <w:rFonts w:hint="eastAsia" w:ascii="宋体" w:hAnsi="宋体" w:eastAsia="宋体" w:cs="宋体"/>
          <w:color w:val="auto"/>
          <w:spacing w:val="-4"/>
          <w:highlight w:val="none"/>
        </w:rPr>
        <w:t xml:space="preserve">6.1. 本项目对残疾人福利性单位，给予等同于小微企业的价格扣除，用扣除后的价格参与评审。</w:t>
      </w:r>
      <w:r/>
    </w:p>
    <w:p>
      <w:pPr>
        <w:ind w:firstLine="202"/>
        <w:spacing w:before="126" w:line="360" w:lineRule="auto"/>
        <w:rPr>
          <w:rFonts w:ascii="宋体" w:hAnsi="宋体" w:eastAsia="宋体" w:cs="宋体"/>
          <w:color w:val="auto"/>
          <w:spacing w:val="-4"/>
          <w:highlight w:val="none"/>
        </w:rPr>
      </w:pPr>
      <w:r>
        <w:rPr>
          <w:rFonts w:hint="eastAsia" w:ascii="宋体" w:hAnsi="宋体" w:eastAsia="宋体" w:cs="宋体"/>
          <w:color w:val="auto"/>
          <w:spacing w:val="-4"/>
          <w:highlight w:val="none"/>
        </w:rPr>
        <w:t xml:space="preserve">6.2. 残疾人福利单位需按照招标文件的要求提供《残疾人福利性单位声明函》。</w:t>
      </w:r>
      <w:r/>
    </w:p>
    <w:p>
      <w:pPr>
        <w:ind w:firstLine="202"/>
        <w:spacing w:before="126" w:line="360" w:lineRule="auto"/>
        <w:rPr>
          <w:rFonts w:ascii="宋体" w:hAnsi="宋体" w:eastAsia="宋体" w:cs="宋体"/>
          <w:color w:val="auto"/>
          <w:spacing w:val="-4"/>
          <w:highlight w:val="none"/>
        </w:rPr>
      </w:pPr>
      <w:r>
        <w:rPr>
          <w:rFonts w:hint="eastAsia" w:ascii="宋体" w:hAnsi="宋体" w:eastAsia="宋体" w:cs="宋体"/>
          <w:color w:val="auto"/>
          <w:spacing w:val="-4"/>
          <w:highlight w:val="none"/>
        </w:rPr>
        <w:t xml:space="preserve">6.3. 残疾人福利单位标准请参照《关于促进残疾人就业政府采购政策的通知》(财库〔2017〕141 号)。</w:t>
      </w:r>
      <w:r/>
    </w:p>
    <w:p>
      <w:pPr>
        <w:ind w:firstLine="202"/>
        <w:spacing w:before="126" w:line="360" w:lineRule="auto"/>
        <w:rPr>
          <w:rFonts w:ascii="宋体" w:hAnsi="宋体" w:eastAsia="宋体" w:cs="宋体"/>
          <w:color w:val="auto"/>
          <w:spacing w:val="-4"/>
          <w:highlight w:val="none"/>
        </w:rPr>
      </w:pPr>
      <w:r>
        <w:rPr>
          <w:rFonts w:hint="eastAsia" w:ascii="宋体" w:hAnsi="宋体" w:eastAsia="宋体" w:cs="宋体"/>
          <w:color w:val="auto"/>
          <w:spacing w:val="-4"/>
          <w:highlight w:val="none"/>
        </w:rPr>
        <w:t xml:space="preserve">7、监狱企业、残疾人福利单位属于小型、微型企业的，不重复享受政策。</w:t>
      </w:r>
      <w:r/>
    </w:p>
    <w:p>
      <w:pPr>
        <w:ind w:firstLine="202"/>
        <w:spacing w:before="126" w:line="360" w:lineRule="auto"/>
        <w:rPr>
          <w:rFonts w:ascii="宋体" w:hAnsi="宋体" w:eastAsia="宋体" w:cs="宋体"/>
          <w:color w:val="auto"/>
          <w:spacing w:val="-4"/>
          <w:highlight w:val="none"/>
        </w:rPr>
      </w:pPr>
      <w:r>
        <w:rPr>
          <w:rFonts w:hint="eastAsia" w:ascii="宋体" w:hAnsi="宋体" w:eastAsia="宋体" w:cs="宋体"/>
          <w:color w:val="auto"/>
          <w:spacing w:val="-4"/>
          <w:highlight w:val="none"/>
        </w:rPr>
        <w:t xml:space="preserve">8、所有认证、证明和业绩均以有效的证明文件扫描件或电子件为依据。</w:t>
      </w:r>
      <w:r/>
    </w:p>
    <w:p>
      <w:pPr>
        <w:ind w:firstLine="202"/>
        <w:spacing w:before="126" w:line="360" w:lineRule="auto"/>
        <w:rPr>
          <w:rFonts w:ascii="宋体" w:hAnsi="宋体" w:eastAsia="宋体" w:cs="宋体"/>
          <w:color w:val="auto"/>
          <w:spacing w:val="-4"/>
          <w:highlight w:val="none"/>
        </w:rPr>
        <w:sectPr>
          <w:footnotePr/>
          <w:endnotePr/>
          <w:type w:val="nextPage"/>
          <w:pgSz w:w="12240" w:h="15840" w:orient="portrait"/>
          <w:pgMar w:top="1346" w:right="1421" w:bottom="57" w:left="1447" w:header="0" w:footer="0" w:gutter="0"/>
          <w:cols w:num="1" w:sep="0" w:space="1701" w:equalWidth="1"/>
          <w:docGrid w:linePitch="360"/>
        </w:sectPr>
      </w:pPr>
      <w:r>
        <w:rPr>
          <w:rFonts w:ascii="宋体" w:hAnsi="宋体" w:eastAsia="宋体" w:cs="宋体"/>
          <w:color w:val="auto"/>
          <w:spacing w:val="-4"/>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ind w:left="3229"/>
        <w:spacing w:before="130" w:line="360" w:lineRule="auto"/>
        <w:rPr>
          <w:rFonts w:ascii="宋体" w:hAnsi="宋体" w:eastAsia="宋体" w:cs="宋体"/>
          <w:color w:val="auto"/>
          <w:sz w:val="40"/>
          <w:szCs w:val="40"/>
          <w:highlight w:val="none"/>
        </w:rPr>
        <w:outlineLvl w:val="0"/>
      </w:pPr>
      <w:r>
        <w:rPr>
          <w:rFonts w:hint="eastAsia" w:ascii="宋体" w:hAnsi="宋体" w:eastAsia="宋体" w:cs="宋体"/>
          <w:color w:val="auto"/>
          <w:spacing w:val="20"/>
          <w:sz w:val="40"/>
          <w:szCs w:val="40"/>
          <w:highlight w:val="none"/>
        </w:rPr>
        <w:t xml:space="preserve">第</w:t>
      </w:r>
      <w:r>
        <w:rPr>
          <w:rFonts w:hint="eastAsia" w:ascii="宋体" w:hAnsi="宋体" w:eastAsia="宋体" w:cs="宋体"/>
          <w:color w:val="auto"/>
          <w:spacing w:val="19"/>
          <w:sz w:val="40"/>
          <w:szCs w:val="40"/>
          <w:highlight w:val="none"/>
        </w:rPr>
        <w:t xml:space="preserve">四章 采购需求</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4.1 项目概况</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4.1.1  建设目标</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项目质量等级要求：符合国家质量验收标准；</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项目施工安全要求：满足行政主管部门的要求；</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4.1.2  项目建设遵循标准</w:t>
      </w:r>
      <w:r/>
    </w:p>
    <w:p>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1、《江苏省高标准农田工程量清单》（2020）、《江苏省水利工程预算定额》（2019）及其他相关规范文件。</w:t>
      </w:r>
      <w:r/>
    </w:p>
    <w:p>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2、材料价格参考2025年第8期《南京市工程造价信息》，并结合市场行情确定。</w:t>
      </w:r>
      <w:r/>
    </w:p>
    <w:p>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3、人工工资单价依据苏水基〔2015〕32号文件。</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4、安徽省现代农业工程设计研究院设计的“2025年度江苏省南京市浦口区桥林街道沿江片区高标准农田建设项目施工图集”。</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4.1.3  项目背景</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lang w:eastAsia="zh-CN"/>
        </w:rPr>
        <w:t xml:space="preserve">南京市浦口区桥林街道2025年度高标准农田建设项目</w:t>
      </w:r>
      <w:r>
        <w:rPr>
          <w:rFonts w:hint="eastAsia" w:ascii="宋体" w:hAnsi="宋体" w:eastAsia="宋体" w:cs="宋体"/>
          <w:color w:val="auto"/>
          <w:highlight w:val="none"/>
        </w:rPr>
        <w:t xml:space="preserve">(详见工程量清单及说明)</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4.1.4  工程规模及内容描述</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采购需求：</w:t>
      </w:r>
      <w:r>
        <w:rPr>
          <w:rFonts w:hint="eastAsia" w:ascii="宋体" w:hAnsi="宋体" w:eastAsia="宋体" w:cs="宋体"/>
          <w:color w:val="auto"/>
          <w:highlight w:val="none"/>
          <w:lang w:eastAsia="zh-CN"/>
        </w:rPr>
        <w:t xml:space="preserve">在林蒲社区建设高标准农田300亩，主要建设内容包括田块整治、灌溉和排水、 田间道路和农田地力提升等，具体详见工程量清单、设计图纸</w:t>
      </w:r>
      <w:r>
        <w:rPr>
          <w:rFonts w:hint="eastAsia" w:ascii="宋体" w:hAnsi="宋体" w:eastAsia="宋体" w:cs="宋体"/>
          <w:color w:val="auto"/>
          <w:highlight w:val="none"/>
        </w:rPr>
        <w:t xml:space="preserve">。</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4.2 实施要求</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lang w:eastAsia="zh-CN"/>
        </w:rPr>
        <w:t xml:space="preserve">南京市浦口区桥林街道2025年度高标准农田建设项目</w:t>
      </w:r>
      <w:r/>
    </w:p>
    <w:tbl>
      <w:tblPr>
        <w:tblStyle w:val="833"/>
        <w:tblW w:w="9581"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927"/>
        <w:gridCol w:w="2188"/>
        <w:gridCol w:w="5466"/>
      </w:tblGrid>
      <w:tr>
        <w:trPr>
          <w:trHeight w:val="512"/>
        </w:trPr>
        <w:tc>
          <w:tcPr>
            <w:tcW w:w="1927" w:type="dxa"/>
            <w:textDirection w:val="lrTb"/>
            <w:noWrap/>
          </w:tcPr>
          <w:p>
            <w:pPr>
              <w:ind w:left="2126" w:right="193" w:hanging="1922"/>
              <w:jc w:val="center"/>
              <w:spacing w:before="13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188" w:type="dxa"/>
            <w:textDirection w:val="lrTb"/>
            <w:noWrap/>
          </w:tcPr>
          <w:p>
            <w:pPr>
              <w:ind w:left="2126" w:right="193" w:hanging="1922"/>
              <w:jc w:val="center"/>
              <w:spacing w:before="13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5466" w:type="dxa"/>
            <w:textDirection w:val="lrTb"/>
            <w:noWrap/>
          </w:tcPr>
          <w:p>
            <w:pPr>
              <w:ind w:left="2126" w:right="193" w:hanging="1922"/>
              <w:jc w:val="center"/>
              <w:spacing w:before="13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实施要求</w:t>
            </w:r>
            <w:r/>
          </w:p>
        </w:tc>
      </w:tr>
      <w:tr>
        <w:trPr>
          <w:trHeight w:val="856"/>
        </w:trPr>
        <w:tc>
          <w:tcPr>
            <w:tcW w:w="1927" w:type="dxa"/>
            <w:vAlign w:val="center"/>
            <w:textDirection w:val="lrTb"/>
            <w:noWrap/>
          </w:tcPr>
          <w:p>
            <w:pPr>
              <w:ind w:right="193"/>
              <w:jc w:val="center"/>
              <w:spacing w:before="130" w:line="360" w:lineRule="auto"/>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W w:w="2188" w:type="dxa"/>
            <w:vAlign w:val="center"/>
            <w:textDirection w:val="lrTb"/>
            <w:noWrap/>
          </w:tcPr>
          <w:p>
            <w:pPr>
              <w:ind w:right="193"/>
              <w:jc w:val="center"/>
              <w:spacing w:before="130" w:line="360" w:lineRule="auto"/>
              <w:rPr>
                <w:rFonts w:ascii="宋体" w:hAnsi="宋体" w:eastAsia="宋体" w:cs="宋体"/>
                <w:color w:val="auto"/>
                <w:highlight w:val="none"/>
              </w:rPr>
            </w:pPr>
            <w:r>
              <w:rPr>
                <w:rFonts w:hint="eastAsia" w:ascii="宋体" w:hAnsi="宋体" w:eastAsia="宋体" w:cs="宋体"/>
                <w:color w:val="auto"/>
                <w:highlight w:val="none"/>
              </w:rPr>
              <w:t xml:space="preserve">★实质性要求</w:t>
            </w:r>
            <w:r/>
          </w:p>
        </w:tc>
        <w:tc>
          <w:tcPr>
            <w:tcW w:w="5466" w:type="dxa"/>
            <w:vAlign w:val="center"/>
            <w:textDirection w:val="lrTb"/>
            <w:noWrap/>
          </w:tcPr>
          <w:p>
            <w:pPr>
              <w:ind w:right="193"/>
              <w:jc w:val="both"/>
              <w:spacing w:before="130" w:line="360" w:lineRule="auto"/>
              <w:rPr>
                <w:rFonts w:ascii="宋体" w:hAnsi="宋体" w:eastAsia="宋体" w:cs="宋体"/>
                <w:color w:val="auto"/>
                <w:highlight w:val="none"/>
              </w:rPr>
            </w:pPr>
            <w:r>
              <w:rPr>
                <w:rFonts w:hint="eastAsia" w:ascii="宋体" w:hAnsi="宋体" w:eastAsia="宋体" w:cs="宋体"/>
                <w:color w:val="auto"/>
                <w:highlight w:val="none"/>
              </w:rPr>
              <w:t xml:space="preserve">1、本项目工期为：</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0日历天；      </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2、项目最高限价：</w:t>
            </w:r>
            <w:r>
              <w:rPr>
                <w:rFonts w:hint="eastAsia" w:ascii="宋体" w:hAnsi="宋体" w:eastAsia="宋体" w:cs="宋体"/>
                <w:color w:val="auto"/>
                <w:highlight w:val="none"/>
                <w:lang w:val="en-US" w:eastAsia="zh-CN"/>
              </w:rPr>
              <w:t xml:space="preserve">1134303.88</w:t>
            </w:r>
            <w:r>
              <w:rPr>
                <w:rFonts w:hint="eastAsia" w:ascii="宋体" w:hAnsi="宋体" w:eastAsia="宋体" w:cs="宋体"/>
                <w:color w:val="auto"/>
                <w:highlight w:val="none"/>
              </w:rPr>
              <w:t xml:space="preserve">元(供应商不得超过最高限价，超过为无效响应)                                </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3、供应商须根据本项目附件中提供的工程量清单进行报价，加盖公章后上传，不得擅自修改清单中内容，否则视为无效标。</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4、经磋商后，二次报价为最终报价，二次报价原则上不高于首次报价，如果成交价低于供应商在响应文件首次报价的，分项报价（除暂列金额、不可竞争费以外的所有费用）同比例调整。</w:t>
            </w:r>
            <w:r/>
          </w:p>
        </w:tc>
      </w:tr>
      <w:tr>
        <w:trPr>
          <w:trHeight w:val="856"/>
        </w:trPr>
        <w:tc>
          <w:tcPr>
            <w:tcW w:w="1927" w:type="dxa"/>
            <w:vAlign w:val="center"/>
            <w:textDirection w:val="lrTb"/>
            <w:noWrap/>
          </w:tcPr>
          <w:p>
            <w:pPr>
              <w:ind w:right="193"/>
              <w:jc w:val="center"/>
              <w:spacing w:before="130" w:line="360" w:lineRule="auto"/>
              <w:rPr>
                <w:rFonts w:ascii="宋体" w:hAnsi="宋体" w:eastAsia="宋体" w:cs="宋体"/>
                <w:color w:val="auto"/>
                <w:highlight w:val="none"/>
              </w:rPr>
            </w:pPr>
            <w:r>
              <w:rPr>
                <w:rFonts w:hint="eastAsia" w:ascii="宋体" w:hAnsi="宋体" w:eastAsia="宋体" w:cs="宋体"/>
                <w:color w:val="auto"/>
                <w:highlight w:val="none"/>
              </w:rPr>
              <w:t xml:space="preserve">1.2</w:t>
            </w:r>
            <w:r/>
          </w:p>
        </w:tc>
        <w:tc>
          <w:tcPr>
            <w:tcW w:w="2188" w:type="dxa"/>
            <w:vAlign w:val="center"/>
            <w:textDirection w:val="lrTb"/>
            <w:noWrap/>
          </w:tcPr>
          <w:p>
            <w:pPr>
              <w:jc w:val="center"/>
              <w:rPr>
                <w:color w:val="auto"/>
                <w:highlight w:val="none"/>
              </w:rPr>
            </w:pPr>
            <w:r>
              <w:rPr>
                <w:rFonts w:hint="eastAsia"/>
                <w:color w:val="auto"/>
                <w:highlight w:val="none"/>
              </w:rPr>
              <w:t xml:space="preserve">项目经理要求(★实质性要求)</w:t>
            </w:r>
            <w:r/>
          </w:p>
          <w:p>
            <w:pPr>
              <w:ind w:left="2126" w:right="193" w:hanging="1922"/>
              <w:jc w:val="center"/>
              <w:spacing w:before="130" w:line="360" w:lineRule="auto"/>
              <w:rPr>
                <w:rFonts w:ascii="宋体" w:hAnsi="宋体" w:eastAsia="宋体" w:cs="宋体"/>
                <w:color w:val="auto"/>
                <w:highlight w:val="none"/>
              </w:rPr>
            </w:pPr>
            <w:r>
              <w:rPr>
                <w:rFonts w:ascii="宋体" w:hAnsi="宋体" w:eastAsia="宋体" w:cs="宋体"/>
                <w:color w:val="auto"/>
                <w:highlight w:val="none"/>
              </w:rPr>
            </w:r>
            <w:r/>
          </w:p>
        </w:tc>
        <w:tc>
          <w:tcPr>
            <w:tcW w:w="5466" w:type="dxa"/>
            <w:textDirection w:val="lrTb"/>
            <w:noWrap/>
          </w:tcPr>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项目负责人必须满足下列条件（须逐条提供承诺书原件加盖公章编入投标文件中，格式自拟）：</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①项目负责人不得同时在两个或者两个以上单位受聘或者执业（包括但不仅限于以下两种情况）：</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A、同时在两个及以上单位签订劳动合同或交纳社会保险；</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B、将本人执（职）业资格证书同时注册在两个及以上单位。</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 2 \* GB3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②</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 xml:space="preserve">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 </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③项目经理无行贿犯罪行为记录；或者有行贿犯罪行为记录，但自记录之日起已超过5年的。</w:t>
            </w:r>
            <w:r/>
          </w:p>
        </w:tc>
      </w:tr>
      <w:tr>
        <w:trPr>
          <w:trHeight w:val="856"/>
        </w:trPr>
        <w:tc>
          <w:tcPr>
            <w:tcW w:w="1927" w:type="dxa"/>
            <w:vAlign w:val="center"/>
            <w:textDirection w:val="lrTb"/>
            <w:noWrap/>
          </w:tcPr>
          <w:p>
            <w:pPr>
              <w:ind w:right="193"/>
              <w:jc w:val="center"/>
              <w:spacing w:before="130" w:line="360" w:lineRule="auto"/>
              <w:rPr>
                <w:rFonts w:ascii="宋体" w:hAnsi="宋体" w:eastAsia="宋体" w:cs="宋体"/>
                <w:color w:val="auto"/>
                <w:highlight w:val="none"/>
              </w:rPr>
            </w:pPr>
            <w:r>
              <w:rPr>
                <w:rFonts w:hint="eastAsia" w:ascii="宋体" w:hAnsi="宋体" w:eastAsia="宋体" w:cs="宋体"/>
                <w:color w:val="auto"/>
                <w:highlight w:val="none"/>
              </w:rPr>
              <w:t xml:space="preserve">1.3</w:t>
            </w:r>
            <w:r/>
          </w:p>
        </w:tc>
        <w:tc>
          <w:tcPr>
            <w:tcW w:w="2188" w:type="dxa"/>
            <w:vAlign w:val="center"/>
            <w:textDirection w:val="lrTb"/>
            <w:noWrap/>
          </w:tcPr>
          <w:p>
            <w:pPr>
              <w:ind w:right="193"/>
              <w:jc w:val="center"/>
              <w:spacing w:before="130" w:line="360" w:lineRule="auto"/>
              <w:rPr>
                <w:rFonts w:ascii="宋体" w:hAnsi="宋体" w:eastAsia="宋体" w:cs="宋体"/>
                <w:color w:val="auto"/>
                <w:highlight w:val="none"/>
              </w:rPr>
            </w:pPr>
            <w:r>
              <w:rPr>
                <w:rFonts w:hint="eastAsia" w:ascii="宋体" w:hAnsi="宋体" w:eastAsia="宋体" w:cs="宋体"/>
                <w:color w:val="auto"/>
                <w:highlight w:val="none"/>
              </w:rPr>
              <w:t xml:space="preserve">履约保证金(完全响应)</w:t>
            </w:r>
            <w:r/>
          </w:p>
        </w:tc>
        <w:tc>
          <w:tcPr>
            <w:tcW w:w="5466" w:type="dxa"/>
            <w:textDirection w:val="lrTb"/>
            <w:noWrap/>
          </w:tcPr>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中标单位在中标公示期满确定中标资格后 3 个工作日内，须采用合同规定的形式向采购单位缴纳 10%作为本项目的履约保证金，项目竣工验收合格后，采购单位退还履约保证金。若中标单位未按时交纳履约保证金，视为自动放弃中标资格。中标单位凭中标通知书、采购单位财务部门出具的履约保证金收款证明与实施单位签订施工合同。 (</w:t>
            </w:r>
            <w:r>
              <w:rPr>
                <w:rFonts w:hint="eastAsia" w:ascii="宋体" w:hAnsi="宋体" w:eastAsia="宋体" w:cs="宋体"/>
                <w:color w:val="auto"/>
                <w:highlight w:val="none"/>
              </w:rPr>
              <w:t xml:space="preserve">收款账户：南京市浦口区人民政府桥林街道办事处，桥林农行账户：</w:t>
            </w:r>
            <w:r>
              <w:rPr>
                <w:rFonts w:ascii="宋体" w:hAnsi="宋体" w:eastAsia="宋体" w:cs="宋体"/>
                <w:color w:val="auto"/>
                <w:highlight w:val="none"/>
              </w:rPr>
              <w:t xml:space="preserve">10122901040000087</w:t>
            </w:r>
            <w:r>
              <w:rPr>
                <w:rFonts w:hint="eastAsia" w:ascii="宋体" w:hAnsi="宋体" w:eastAsia="宋体" w:cs="宋体"/>
                <w:color w:val="auto"/>
                <w:highlight w:val="none"/>
              </w:rPr>
              <w:t xml:space="preserve">)。</w:t>
            </w:r>
            <w:r/>
          </w:p>
        </w:tc>
      </w:tr>
    </w:tbl>
    <w:p>
      <w:pPr>
        <w:ind w:left="2126" w:right="193" w:hanging="1922"/>
        <w:spacing w:before="130" w:line="360" w:lineRule="auto"/>
        <w:rPr>
          <w:rFonts w:ascii="宋体" w:hAnsi="宋体" w:eastAsia="宋体" w:cs="宋体"/>
          <w:color w:val="auto"/>
          <w:highlight w:val="none"/>
        </w:rPr>
      </w:pPr>
      <w:r>
        <w:rPr>
          <w:rFonts w:ascii="宋体" w:hAnsi="宋体" w:eastAsia="宋体" w:cs="宋体"/>
          <w:color w:val="auto"/>
          <w:highlight w:val="none"/>
        </w:rPr>
      </w:r>
      <w:r/>
    </w:p>
    <w:p>
      <w:pPr>
        <w:ind w:left="2126" w:right="193" w:hanging="1922"/>
        <w:spacing w:before="130" w:line="360" w:lineRule="auto"/>
        <w:rPr>
          <w:rFonts w:ascii="宋体" w:hAnsi="宋体" w:eastAsia="宋体" w:cs="宋体"/>
          <w:color w:val="auto"/>
          <w:highlight w:val="none"/>
        </w:rPr>
        <w:sectPr>
          <w:footnotePr/>
          <w:endnotePr/>
          <w:type w:val="nextPage"/>
          <w:pgSz w:w="12240" w:h="15840" w:orient="portrait"/>
          <w:pgMar w:top="1346" w:right="1322" w:bottom="0" w:left="1321" w:header="0" w:footer="0" w:gutter="0"/>
          <w:cols w:num="1" w:sep="0" w:space="1701" w:equalWidth="1"/>
          <w:docGrid w:linePitch="360"/>
        </w:sectPr>
      </w:pPr>
      <w:r>
        <w:rPr>
          <w:rFonts w:ascii="宋体" w:hAnsi="宋体" w:eastAsia="宋体" w:cs="宋体"/>
          <w:color w:val="auto"/>
          <w:highlight w:val="none"/>
        </w:rPr>
      </w:r>
      <w:r/>
    </w:p>
    <w:p>
      <w:pPr>
        <w:ind w:left="2126" w:right="193" w:hanging="1922"/>
        <w:spacing w:before="130" w:line="360" w:lineRule="auto"/>
        <w:rPr>
          <w:rFonts w:ascii="宋体" w:hAnsi="宋体" w:eastAsia="宋体" w:cs="宋体"/>
          <w:color w:val="auto"/>
          <w:highlight w:val="none"/>
        </w:rPr>
      </w:pPr>
      <w:r>
        <w:rPr>
          <w:rFonts w:ascii="宋体" w:hAnsi="宋体" w:eastAsia="宋体" w:cs="宋体"/>
          <w:color w:val="auto"/>
          <w:highlight w:val="none"/>
        </w:rPr>
      </w:r>
      <w:r/>
    </w:p>
    <w:tbl>
      <w:tblPr>
        <w:tblStyle w:val="833"/>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927"/>
        <w:gridCol w:w="2691"/>
        <w:gridCol w:w="4963"/>
      </w:tblGrid>
      <w:tr>
        <w:trPr>
          <w:trHeight w:val="510"/>
        </w:trPr>
        <w:tc>
          <w:tcPr>
            <w:tcW w:w="1927" w:type="dxa"/>
            <w:vAlign w:val="center"/>
            <w:textDirection w:val="lrTb"/>
            <w:noWrap/>
          </w:tcPr>
          <w:p>
            <w:pPr>
              <w:ind w:right="193"/>
              <w:jc w:val="center"/>
              <w:spacing w:before="130" w:line="360" w:lineRule="auto"/>
              <w:rPr>
                <w:rFonts w:ascii="宋体" w:hAnsi="宋体" w:eastAsia="宋体" w:cs="宋体"/>
                <w:color w:val="auto"/>
                <w:highlight w:val="none"/>
              </w:rPr>
            </w:pPr>
            <w:r>
              <w:rPr>
                <w:rFonts w:hint="eastAsia" w:ascii="宋体" w:hAnsi="宋体" w:eastAsia="宋体" w:cs="宋体"/>
                <w:color w:val="auto"/>
                <w:highlight w:val="none"/>
              </w:rPr>
              <w:t xml:space="preserve">1.4</w:t>
            </w:r>
            <w:r/>
          </w:p>
        </w:tc>
        <w:tc>
          <w:tcPr>
            <w:tcW w:w="2691" w:type="dxa"/>
            <w:vAlign w:val="center"/>
            <w:textDirection w:val="lrTb"/>
            <w:noWrap/>
          </w:tcPr>
          <w:p>
            <w:pPr>
              <w:ind w:right="193"/>
              <w:jc w:val="center"/>
              <w:spacing w:before="130" w:line="360" w:lineRule="auto"/>
              <w:rPr>
                <w:rFonts w:ascii="宋体" w:hAnsi="宋体" w:eastAsia="宋体" w:cs="宋体"/>
                <w:color w:val="auto"/>
                <w:highlight w:val="none"/>
              </w:rPr>
            </w:pPr>
            <w:r>
              <w:rPr>
                <w:rFonts w:hint="eastAsia" w:ascii="宋体" w:hAnsi="宋体" w:eastAsia="宋体" w:cs="宋体"/>
                <w:color w:val="auto"/>
                <w:highlight w:val="none"/>
              </w:rPr>
              <w:t xml:space="preserve">工作重点内容(★实质性</w:t>
            </w:r>
            <w:r/>
          </w:p>
          <w:p>
            <w:pPr>
              <w:ind w:right="193"/>
              <w:jc w:val="center"/>
              <w:spacing w:before="130" w:line="360" w:lineRule="auto"/>
              <w:rPr>
                <w:rFonts w:ascii="宋体" w:hAnsi="宋体" w:eastAsia="宋体" w:cs="宋体"/>
                <w:color w:val="auto"/>
                <w:highlight w:val="none"/>
              </w:rPr>
            </w:pPr>
            <w:r>
              <w:rPr>
                <w:rFonts w:hint="eastAsia" w:ascii="宋体" w:hAnsi="宋体" w:eastAsia="宋体" w:cs="宋体"/>
                <w:color w:val="auto"/>
                <w:highlight w:val="none"/>
              </w:rPr>
              <w:t xml:space="preserve">要求)</w:t>
            </w:r>
            <w:r/>
          </w:p>
        </w:tc>
        <w:tc>
          <w:tcPr>
            <w:tcW w:w="4963" w:type="dxa"/>
            <w:textDirection w:val="lrTb"/>
            <w:noWrap/>
          </w:tcPr>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我单位承诺：积极配合跟踪审计单位出具跟审报告，自项目完成竣工验收三个月内报送结算审计所有材料，否则视同我单位主动放弃申报结算资料资格，甲方有权要求相关审计单位根据实际情况直接出具审计报告，所产生的一切损失费用由我单位自行承担；若有特殊原因三个月内不能报送审计结算的情况，需提前 30天向甲方书面申请，经甲方会商同意后，凭相关会议纪要酌情延迟送审时间。 (提供承诺书扫描件上传)</w:t>
            </w:r>
            <w:r/>
          </w:p>
        </w:tc>
      </w:tr>
      <w:tr>
        <w:trPr>
          <w:trHeight w:val="510"/>
        </w:trPr>
        <w:tc>
          <w:tcPr>
            <w:tcW w:w="1927" w:type="dxa"/>
            <w:vAlign w:val="center"/>
            <w:textDirection w:val="lrTb"/>
            <w:noWrap/>
          </w:tcPr>
          <w:p>
            <w:pPr>
              <w:ind w:right="193"/>
              <w:jc w:val="center"/>
              <w:spacing w:before="130" w:line="360" w:lineRule="auto"/>
              <w:rPr>
                <w:rFonts w:ascii="宋体" w:hAnsi="宋体" w:eastAsia="宋体" w:cs="宋体"/>
                <w:color w:val="auto"/>
                <w:highlight w:val="none"/>
              </w:rPr>
            </w:pPr>
            <w:r>
              <w:rPr>
                <w:rFonts w:hint="eastAsia" w:ascii="宋体" w:hAnsi="宋体" w:eastAsia="宋体" w:cs="宋体"/>
                <w:color w:val="auto"/>
                <w:highlight w:val="none"/>
              </w:rPr>
              <w:t xml:space="preserve">1.5</w:t>
            </w:r>
            <w:r/>
          </w:p>
        </w:tc>
        <w:tc>
          <w:tcPr>
            <w:tcW w:w="2691" w:type="dxa"/>
            <w:vAlign w:val="center"/>
            <w:textDirection w:val="lrTb"/>
            <w:noWrap/>
          </w:tcPr>
          <w:p>
            <w:pPr>
              <w:ind w:right="193"/>
              <w:jc w:val="center"/>
              <w:spacing w:before="130" w:line="360" w:lineRule="auto"/>
              <w:rPr>
                <w:rFonts w:ascii="宋体" w:hAnsi="宋体" w:eastAsia="宋体" w:cs="宋体"/>
                <w:color w:val="auto"/>
                <w:highlight w:val="none"/>
              </w:rPr>
            </w:pPr>
            <w:r>
              <w:rPr>
                <w:rFonts w:hint="eastAsia" w:ascii="宋体" w:hAnsi="宋体" w:eastAsia="宋体" w:cs="宋体"/>
                <w:color w:val="auto"/>
                <w:highlight w:val="none"/>
              </w:rPr>
              <w:t xml:space="preserve">农民工工资保证(★实质性要求)</w:t>
            </w:r>
            <w:r/>
          </w:p>
        </w:tc>
        <w:tc>
          <w:tcPr>
            <w:tcW w:w="4963" w:type="dxa"/>
            <w:textDirection w:val="lrTb"/>
            <w:noWrap/>
          </w:tcPr>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我单位承诺：根据工程进度和工程款支付进度，及时足额兑付农民工工资等劳务人员报酬，不拖欠农民工工资，并建立有效的农民工工资支付制度，加强对农民工工资支付工作的管理。(提供承诺书加盖公章上传)</w:t>
            </w:r>
            <w:r/>
          </w:p>
        </w:tc>
      </w:tr>
      <w:tr>
        <w:trPr>
          <w:trHeight w:val="510"/>
        </w:trPr>
        <w:tc>
          <w:tcPr>
            <w:tcW w:w="1927" w:type="dxa"/>
            <w:vAlign w:val="center"/>
            <w:textDirection w:val="lrTb"/>
            <w:noWrap/>
          </w:tcPr>
          <w:p>
            <w:pPr>
              <w:ind w:right="193"/>
              <w:jc w:val="center"/>
              <w:spacing w:before="130" w:line="360" w:lineRule="auto"/>
              <w:rPr>
                <w:rFonts w:ascii="宋体" w:hAnsi="宋体" w:eastAsia="宋体" w:cs="宋体"/>
                <w:color w:val="auto"/>
                <w:highlight w:val="none"/>
              </w:rPr>
            </w:pPr>
            <w:r>
              <w:rPr>
                <w:rFonts w:hint="eastAsia" w:ascii="宋体" w:hAnsi="宋体" w:eastAsia="宋体" w:cs="宋体"/>
                <w:color w:val="auto"/>
                <w:highlight w:val="none"/>
              </w:rPr>
              <w:t xml:space="preserve">1.6</w:t>
            </w:r>
            <w:r/>
          </w:p>
        </w:tc>
        <w:tc>
          <w:tcPr>
            <w:tcW w:w="2691" w:type="dxa"/>
            <w:vAlign w:val="center"/>
            <w:textDirection w:val="lrTb"/>
            <w:noWrap/>
          </w:tcPr>
          <w:p>
            <w:pPr>
              <w:ind w:right="193"/>
              <w:jc w:val="center"/>
              <w:spacing w:before="13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不可竞争费用使用及变更管理(完全响应)</w:t>
            </w:r>
            <w:r/>
          </w:p>
        </w:tc>
        <w:tc>
          <w:tcPr>
            <w:tcW w:w="4963" w:type="dxa"/>
            <w:textDirection w:val="lrTb"/>
            <w:noWrap/>
          </w:tcPr>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本工程</w:t>
            </w:r>
            <w:r>
              <w:rPr>
                <w:rFonts w:hint="eastAsia" w:ascii="宋体" w:hAnsi="宋体" w:eastAsia="宋体" w:cs="宋体"/>
                <w:color w:val="auto"/>
                <w:highlight w:val="none"/>
              </w:rPr>
              <w:t xml:space="preserve">基本费、扬尘污染防治增加费、社会保险费、住房公积金、环境保护税、税金均为固定费率（详见工程量清单），供应商不得更改，否则将作为无效投标处理。</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暂列金的使用及工程量变更按照街道暂列金审批手续及工程量变更相关管理规定执行。</w:t>
            </w:r>
            <w:r/>
          </w:p>
        </w:tc>
      </w:tr>
      <w:tr>
        <w:trPr>
          <w:trHeight w:val="510"/>
        </w:trPr>
        <w:tc>
          <w:tcPr>
            <w:tcW w:w="1927" w:type="dxa"/>
            <w:vAlign w:val="center"/>
            <w:textDirection w:val="lrTb"/>
            <w:noWrap/>
          </w:tcPr>
          <w:p>
            <w:pPr>
              <w:ind w:left="2126" w:right="193" w:hanging="1922"/>
              <w:jc w:val="center"/>
              <w:spacing w:before="130" w:line="360" w:lineRule="auto"/>
              <w:rPr>
                <w:rFonts w:ascii="宋体" w:hAnsi="宋体" w:eastAsia="宋体" w:cs="宋体"/>
                <w:color w:val="auto"/>
                <w:highlight w:val="none"/>
              </w:rPr>
            </w:pPr>
            <w:r>
              <w:rPr>
                <w:rFonts w:hint="eastAsia" w:ascii="宋体" w:hAnsi="宋体" w:eastAsia="宋体" w:cs="宋体"/>
                <w:color w:val="auto"/>
                <w:highlight w:val="none"/>
              </w:rPr>
              <w:t xml:space="preserve">1.7</w:t>
            </w:r>
            <w:r/>
          </w:p>
        </w:tc>
        <w:tc>
          <w:tcPr>
            <w:tcW w:w="2691" w:type="dxa"/>
            <w:vAlign w:val="center"/>
            <w:textDirection w:val="lrTb"/>
            <w:noWrap/>
          </w:tcPr>
          <w:p>
            <w:pPr>
              <w:ind w:right="193"/>
              <w:jc w:val="center"/>
              <w:spacing w:before="130" w:line="360" w:lineRule="auto"/>
              <w:rPr>
                <w:rFonts w:ascii="宋体" w:hAnsi="宋体" w:eastAsia="宋体" w:cs="宋体"/>
                <w:color w:val="auto"/>
                <w:highlight w:val="none"/>
              </w:rPr>
            </w:pPr>
            <w:r>
              <w:rPr>
                <w:rFonts w:hint="eastAsia" w:ascii="宋体" w:hAnsi="宋体" w:eastAsia="宋体" w:cs="宋体"/>
                <w:color w:val="auto"/>
                <w:highlight w:val="none"/>
              </w:rPr>
              <w:t xml:space="preserve">其他说明(完全响应)</w:t>
            </w:r>
            <w:r/>
          </w:p>
        </w:tc>
        <w:tc>
          <w:tcPr>
            <w:tcW w:w="4963" w:type="dxa"/>
            <w:textDirection w:val="lrTb"/>
            <w:noWrap/>
          </w:tcPr>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1、成交单位不得转让、分包给其它单位或个人。</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2、施工、生活用水、电由供应商自行考虑。</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3、工程量清单中如有列出材料、设备品牌的， 如投标单位另选其他品牌的，须提供资料以证明所选品牌不低于清单中所列品牌档次，所有功能必须能满足采购项目整体性能的实现。如有疑问请与采购人联系。</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4、在施工过程中采购人有权对供应商进场材料进行随机抽检，检测费由供应商承担。若进场材料检测不合格达到两次，采购人将立即终止合同并保留追究供应商责任的权利。</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5、中标后，成交供应商将电子投标书纸质化打印 6 份，于合同签订当日送至街道，以备后续审查、审计、存档使用。</w:t>
            </w:r>
            <w:r/>
          </w:p>
        </w:tc>
      </w:tr>
      <w:tr>
        <w:trPr>
          <w:trHeight w:val="510"/>
        </w:trPr>
        <w:tc>
          <w:tcPr>
            <w:tcW w:w="1927" w:type="dxa"/>
            <w:vAlign w:val="center"/>
            <w:textDirection w:val="lrTb"/>
            <w:noWrap/>
          </w:tcPr>
          <w:p>
            <w:pPr>
              <w:ind w:left="2126" w:right="193" w:hanging="1922"/>
              <w:jc w:val="center"/>
              <w:spacing w:before="130" w:line="360" w:lineRule="auto"/>
              <w:rPr>
                <w:rFonts w:ascii="宋体" w:hAnsi="宋体" w:eastAsia="宋体" w:cs="宋体"/>
                <w:color w:val="auto"/>
                <w:highlight w:val="none"/>
              </w:rPr>
            </w:pPr>
            <w:r>
              <w:rPr>
                <w:rFonts w:hint="eastAsia" w:ascii="宋体" w:hAnsi="宋体" w:eastAsia="宋体" w:cs="宋体"/>
                <w:color w:val="auto"/>
                <w:highlight w:val="none"/>
              </w:rPr>
              <w:t xml:space="preserve">1.8</w:t>
            </w:r>
            <w:r/>
          </w:p>
        </w:tc>
        <w:tc>
          <w:tcPr>
            <w:tcW w:w="2691" w:type="dxa"/>
            <w:vAlign w:val="center"/>
            <w:textDirection w:val="lrTb"/>
            <w:noWrap/>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报价合理性</w:t>
            </w:r>
            <w:r/>
          </w:p>
        </w:tc>
        <w:tc>
          <w:tcPr>
            <w:tcW w:w="4963" w:type="dxa"/>
            <w:textDirection w:val="lrTb"/>
            <w:noWrap/>
          </w:tcPr>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为避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tc>
      </w:tr>
      <w:tr>
        <w:trPr>
          <w:trHeight w:val="510"/>
        </w:trPr>
        <w:tc>
          <w:tcPr>
            <w:tcW w:w="1927" w:type="dxa"/>
            <w:vAlign w:val="center"/>
            <w:textDirection w:val="lrTb"/>
            <w:noWrap/>
          </w:tcPr>
          <w:p>
            <w:pPr>
              <w:ind w:left="2126" w:right="193" w:hanging="1922"/>
              <w:jc w:val="center"/>
              <w:spacing w:before="13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1.9</w:t>
            </w:r>
            <w:r/>
          </w:p>
        </w:tc>
        <w:tc>
          <w:tcPr>
            <w:tcW w:w="2691" w:type="dxa"/>
            <w:vAlign w:val="center"/>
            <w:textDirection w:val="lrTb"/>
            <w:noWrap/>
          </w:tcPr>
          <w:p>
            <w:pPr>
              <w:jc w:val="cente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代理费及评委费支付方式</w:t>
            </w:r>
            <w:r/>
          </w:p>
        </w:tc>
        <w:tc>
          <w:tcPr>
            <w:tcW w:w="4963" w:type="dxa"/>
            <w:textDirection w:val="lrTb"/>
            <w:noWrap/>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本次采购代理服务费参照《招标代理服务收费管理暂行办法》（计价格 [2002](1980号）代理招标收费基准费率的70%计算，清单及控制价编制费用参照苏价服[2014](383）基准费率的</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0%计算，两项合计不足1000元按1000元收取。评审费按实收取。采购代理服务费及评审费由供应商综合考虑在报价中，由中标供应商支付</w:t>
            </w:r>
            <w:r>
              <w:rPr>
                <w:rFonts w:hint="eastAsia" w:ascii="宋体" w:hAnsi="宋体" w:eastAsia="宋体" w:cs="宋体"/>
                <w:color w:val="auto"/>
                <w:highlight w:val="none"/>
                <w:lang w:eastAsia="zh-CN"/>
              </w:rPr>
              <w:t xml:space="preserve">。</w:t>
            </w:r>
            <w:r/>
          </w:p>
        </w:tc>
      </w:tr>
    </w:tbl>
    <w:p>
      <w:pPr>
        <w:ind w:left="123"/>
        <w:spacing w:before="44" w:line="360" w:lineRule="auto"/>
        <w:rPr>
          <w:rFonts w:ascii="宋体" w:hAnsi="宋体" w:eastAsia="宋体" w:cs="宋体"/>
          <w:color w:val="auto"/>
          <w:highlight w:val="none"/>
        </w:rPr>
        <w:outlineLvl w:val="1"/>
      </w:pPr>
      <w:r>
        <w:rPr>
          <w:rFonts w:hint="eastAsia" w:ascii="宋体" w:hAnsi="宋体" w:eastAsia="宋体" w:cs="宋体"/>
          <w:color w:val="auto"/>
          <w:spacing w:val="11"/>
          <w:highlight w:val="none"/>
        </w:rPr>
        <w:t xml:space="preserve">4.4  </w:t>
      </w:r>
      <w:r>
        <w:rPr>
          <w:rFonts w:hint="eastAsia" w:ascii="宋体" w:hAnsi="宋体" w:eastAsia="宋体" w:cs="宋体"/>
          <w:color w:val="auto"/>
          <w:spacing w:val="12"/>
          <w:highlight w:val="none"/>
        </w:rPr>
        <w:t xml:space="preserve">技术要求</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tbl>
      <w:tblPr>
        <w:tblStyle w:val="833"/>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687"/>
        <w:gridCol w:w="2919"/>
        <w:gridCol w:w="4975"/>
      </w:tblGrid>
      <w:tr>
        <w:trPr>
          <w:trHeight w:val="513"/>
        </w:trPr>
        <w:tc>
          <w:tcPr>
            <w:tcW w:w="1687" w:type="dxa"/>
            <w:textDirection w:val="lrTb"/>
            <w:noWrap/>
          </w:tcPr>
          <w:p>
            <w:pPr>
              <w:ind w:left="609"/>
              <w:spacing w:before="134" w:line="360" w:lineRule="auto"/>
              <w:rPr>
                <w:rFonts w:ascii="宋体" w:hAnsi="宋体" w:eastAsia="宋体" w:cs="宋体"/>
                <w:color w:val="auto"/>
                <w:highlight w:val="none"/>
              </w:rPr>
            </w:pPr>
            <w:r>
              <w:rPr>
                <w:rFonts w:hint="eastAsia" w:ascii="宋体" w:hAnsi="宋体" w:eastAsia="宋体" w:cs="宋体"/>
                <w:color w:val="auto"/>
                <w:spacing w:val="-2"/>
                <w:highlight w:val="none"/>
              </w:rPr>
              <w:t xml:space="preserve">序号</w:t>
            </w:r>
            <w:r/>
          </w:p>
        </w:tc>
        <w:tc>
          <w:tcPr>
            <w:tcW w:w="2919" w:type="dxa"/>
            <w:textDirection w:val="lrTb"/>
            <w:noWrap/>
          </w:tcPr>
          <w:p>
            <w:pPr>
              <w:ind w:left="1103"/>
              <w:spacing w:before="134" w:line="360" w:lineRule="auto"/>
              <w:rPr>
                <w:rFonts w:ascii="宋体" w:hAnsi="宋体" w:eastAsia="宋体" w:cs="宋体"/>
                <w:color w:val="auto"/>
                <w:highlight w:val="none"/>
              </w:rPr>
            </w:pPr>
            <w:r>
              <w:rPr>
                <w:rFonts w:hint="eastAsia" w:ascii="宋体" w:hAnsi="宋体" w:eastAsia="宋体" w:cs="宋体"/>
                <w:color w:val="auto"/>
                <w:spacing w:val="-3"/>
                <w:highlight w:val="none"/>
              </w:rPr>
              <w:t xml:space="preserve">名称</w:t>
            </w:r>
            <w:r/>
          </w:p>
        </w:tc>
        <w:tc>
          <w:tcPr>
            <w:tcW w:w="4975" w:type="dxa"/>
            <w:textDirection w:val="lrTb"/>
            <w:noWrap/>
          </w:tcPr>
          <w:p>
            <w:pPr>
              <w:ind w:left="2185"/>
              <w:spacing w:before="134" w:line="360" w:lineRule="auto"/>
              <w:rPr>
                <w:rFonts w:ascii="宋体" w:hAnsi="宋体" w:eastAsia="宋体" w:cs="宋体"/>
                <w:color w:val="auto"/>
                <w:highlight w:val="none"/>
              </w:rPr>
            </w:pPr>
            <w:r>
              <w:rPr>
                <w:rFonts w:hint="eastAsia" w:ascii="宋体" w:hAnsi="宋体" w:eastAsia="宋体" w:cs="宋体"/>
                <w:color w:val="auto"/>
                <w:highlight w:val="none"/>
              </w:rPr>
              <w:t xml:space="preserve">技术要求</w:t>
            </w:r>
            <w:r/>
          </w:p>
        </w:tc>
      </w:tr>
      <w:tr>
        <w:trPr>
          <w:trHeight w:val="882"/>
        </w:trPr>
        <w:tc>
          <w:tcPr>
            <w:tcW w:w="1687" w:type="dxa"/>
            <w:vAlign w:val="center"/>
            <w:textDirection w:val="lrTb"/>
            <w:noWrap/>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1.1</w:t>
            </w:r>
            <w:r/>
          </w:p>
        </w:tc>
        <w:tc>
          <w:tcPr>
            <w:tcW w:w="2919" w:type="dxa"/>
            <w:vAlign w:val="center"/>
            <w:textDirection w:val="lrTb"/>
            <w:noWrap/>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报价要求(完全响应)</w:t>
            </w:r>
            <w:r/>
          </w:p>
        </w:tc>
        <w:tc>
          <w:tcPr>
            <w:tcW w:w="4975" w:type="dxa"/>
            <w:textDirection w:val="lrTb"/>
            <w:noWrap/>
          </w:tcPr>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1、工程量清单应与招标文件、投标须知、施工图纸、工程施工规范、清单计价规范及相关文件等一起使用。</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2、投标人在拿到工程量清单后必须严格按此清单数量自主报价，不得随意更改清单，并充分考虑除设计变更及施工条件变更以外的各种风险因素。</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本清单所列工程数量除总价承包的以外是根据图纸或现行情况估算和暂定的，仅作为投标的共同基础，不能作为最终结算与支付的依据。结算与支付应以工程量清单计价规范进行计量，单价承包的项目最终按工程量清单单价进行结算与支付。工程量清单所列工程量的变动，丝毫不会降低或影响合同条件的效力，也不免除承包商按规定的标准进行施工和修复缺陷的责任。各投标单位的最终报价必须包括完成本工程施工的所有费用在内，措施费用不作调整。</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4、工程施工时，注意保护工地附近绿地、输电线杆、花木、已建建（构）筑物、地下管线等设施，根据周围建（构）筑物的情况、地质条件、施工对周围环境的影响程度等因素综合考虑，必要时需采取支护和加固措施，确保周围建筑物和本工程结构安全，相关费用计入投标报价内，今后不再增加费用。未将防护费纳入报价的，视为已包括在清单其他项目和总价中。若施工期间发生保护不力导致损坏、影响正常运行的情况，无论是否中标人自身行为所致，造成损失费用概由中标人承担，并视情节轻重及有关规定进行罚款。</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5、投标人在报价时应结合本单位的具体情况，充分考虑各自实际的施工组织设计、施工方案及技术措施，据实报价，一旦中标，除非设计图纸发生重大变更导致施工方案变化，投标报价的施工方案费用均不再调整，因现场实际方案与投标报价时方案不一致引起的费用改变，也不再另计。</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6、无论清单特征是否写明砼的性能要求，投标人都应根据设计图纸对砼的性能要求进行报价，今后不再另计。若因现场条件特殊需要增设地泵或其他施工措施，则投标人应将此部分费用计入相关混凝土的投标报价中。</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7、保险费：保险费含工程保险和工伤保险两部分，施工方应根据招标文件要求并提供保单作为保险费用结算依据，低于投标报价部分实报实销，超出投标报价部分由投标人自行承担。 </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8、承包人使用业主提供弃土区时，不得产生二次污染，如因施工单位原因引起环境污染造成的罚款，由施工单位自理。</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9、投标人在报价时须考虑施工至交工验收通过期间的市政道路保洁费用，此项费用由投标人自行考虑计入投标报价中，包括达到工完场清、通过交工验收、直至保修期满并通过竣工验收所需的全部费用。</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10、施工过程中若因施工单位原因影响环境造成的罚款，由施工单位自理。</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11、投标人自行考虑施工区域内外相关清障费用（如存在的钢筋砼基础、砼场地、树木、树根、阻水构筑物、建筑物等）并计入相应投标报价中，今后不再另计。</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12、投标人应结合工程量清单及招标图纸进行报价，若招标图纸中有相关做法、要求等说明，但清单特征未描述详细，视为报价已含。</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13、临时用电电源、临时用水水源由投标人自行解决。</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14、本工程措施项目清单中所列措施项目（包含通用措施项目及专业工程措施项目），投标人充分考虑施工现场实际情况，认真踏勘现场，投标人自主报价，增减措施项目，结算时措施项目不得调整。</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15、竣工后，对原有道路的损坏，需修补赔偿，便道等临时设施要清理，且清理出的废料应外运弃置，并符合相关管理要求。场外道路损坏，承包人自行负责。投标人应认真踏勘现场，充分考虑相关费用列入相关措施项目或综合单价的投标报价中，结算时不得调整。</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16、施工期间，在工地外围运输材料、土方及建筑垃圾等过程中，涉及到与城管、交警、环保等部门、地方单位和个人的协调工作和由此发生的费用均由中标人负责和承担。投标人在工程完工移交之前做好设备等成品保护，如有损坏，投标人负责承担。</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17、施工现场必须采取扬尘污染防治措施及抛洒滴漏防治措施，进出车辆冲洗，必须符合江苏省及南京市的有关规定，由此产生的费用列入相关措施项目或综合单价的投标报价中，结算时不得调整。</w:t>
            </w:r>
            <w:r/>
          </w:p>
        </w:tc>
      </w:tr>
      <w:tr>
        <w:trPr>
          <w:trHeight w:val="773"/>
        </w:trPr>
        <w:tc>
          <w:tcPr>
            <w:tcW w:w="1687" w:type="dxa"/>
            <w:vAlign w:val="center"/>
            <w:textDirection w:val="lrTb"/>
            <w:noWrap/>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1.2</w:t>
            </w:r>
            <w:r/>
          </w:p>
        </w:tc>
        <w:tc>
          <w:tcPr>
            <w:tcW w:w="2919" w:type="dxa"/>
            <w:vAlign w:val="center"/>
            <w:textDirection w:val="lrTb"/>
            <w:noWrap/>
          </w:tcPr>
          <w:p>
            <w:pPr>
              <w:jc w:val="both"/>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安全生产要求(完全响应)</w:t>
            </w:r>
            <w:r/>
          </w:p>
        </w:tc>
        <w:tc>
          <w:tcPr>
            <w:tcW w:w="4975" w:type="dxa"/>
            <w:textDirection w:val="lrTb"/>
            <w:noWrap/>
          </w:tcPr>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1、施工方为安全生产主体责任方，在甲方及各级部门组织的安全检查中，每发现或通报一处安全隐患或违反安全生产的操作等问题，将对施工方处以 500 至 5000 元的罚款； 如施工单位未按要求及时对安全隐患和问题进行整改，在复查中每发现一处未整改问题，处以总合同款 0.5-5‰的罚款(可累加)。</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2、发生安全生产责任事故的：一般责任事故将扣除 10%-30%合同款；重大责任事故将一票否决，扣除剩余合同款，并禁止再参与桥林地区政府投资项目。</w:t>
            </w:r>
            <w:r/>
          </w:p>
        </w:tc>
      </w:tr>
    </w:tbl>
    <w:p>
      <w:pPr>
        <w:ind w:left="123"/>
        <w:spacing w:before="44" w:line="360" w:lineRule="auto"/>
        <w:rPr>
          <w:rFonts w:ascii="宋体" w:hAnsi="宋体" w:eastAsia="宋体" w:cs="宋体"/>
          <w:color w:val="auto"/>
          <w:spacing w:val="12"/>
          <w:highlight w:val="none"/>
        </w:rPr>
        <w:outlineLvl w:val="1"/>
      </w:pPr>
      <w:r>
        <w:rPr>
          <w:rFonts w:hint="eastAsia" w:ascii="宋体" w:hAnsi="宋体" w:eastAsia="宋体" w:cs="宋体"/>
          <w:color w:val="auto"/>
          <w:spacing w:val="12"/>
          <w:highlight w:val="none"/>
        </w:rPr>
        <w:t xml:space="preserve">4.5  其他要求</w:t>
      </w:r>
      <w:r/>
    </w:p>
    <w:tbl>
      <w:tblPr>
        <w:tblStyle w:val="833"/>
        <w:tblW w:w="952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678"/>
        <w:gridCol w:w="2256"/>
        <w:gridCol w:w="5592"/>
      </w:tblGrid>
      <w:tr>
        <w:trPr>
          <w:trHeight w:val="451"/>
        </w:trPr>
        <w:tc>
          <w:tcPr>
            <w:tcW w:w="1678" w:type="dxa"/>
            <w:textDirection w:val="lrTb"/>
            <w:noWrap/>
          </w:tcPr>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256" w:type="dxa"/>
            <w:textDirection w:val="lrTb"/>
            <w:noWrap/>
          </w:tcPr>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名称</w:t>
            </w:r>
            <w:r/>
          </w:p>
        </w:tc>
        <w:tc>
          <w:tcPr>
            <w:tcW w:w="5592" w:type="dxa"/>
            <w:textDirection w:val="lrTb"/>
            <w:noWrap/>
          </w:tcPr>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采购要求</w:t>
            </w:r>
            <w:r/>
          </w:p>
        </w:tc>
      </w:tr>
      <w:tr>
        <w:trPr>
          <w:trHeight w:val="700"/>
        </w:trPr>
        <w:tc>
          <w:tcPr>
            <w:tcW w:w="1678" w:type="dxa"/>
            <w:vAlign w:val="center"/>
            <w:textDirection w:val="lrTb"/>
            <w:noWrap/>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1.1</w:t>
            </w:r>
            <w:r/>
          </w:p>
        </w:tc>
        <w:tc>
          <w:tcPr>
            <w:tcW w:w="2256" w:type="dxa"/>
            <w:vAlign w:val="center"/>
            <w:textDirection w:val="lrTb"/>
            <w:noWrap/>
          </w:tcPr>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保修期(★实质性要求)</w:t>
            </w:r>
            <w:r/>
          </w:p>
        </w:tc>
        <w:tc>
          <w:tcPr>
            <w:tcW w:w="5592" w:type="dxa"/>
            <w:textDirection w:val="lrTb"/>
            <w:noWrap/>
          </w:tcPr>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工程及项目所需设备保修期为不低于 2 年。 (提供保修期声明文件加盖公章上传至系统)</w:t>
            </w:r>
            <w:r/>
          </w:p>
        </w:tc>
      </w:tr>
    </w:tbl>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4.6 付款条件</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（1）项目开工后，实际工程量完成50%，支付合同价的30%。</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（2）工程完成</w:t>
      </w:r>
      <w:r>
        <w:rPr>
          <w:rFonts w:hint="eastAsia" w:ascii="宋体" w:hAnsi="宋体" w:eastAsia="宋体" w:cs="宋体"/>
          <w:color w:val="auto"/>
          <w:highlight w:val="none"/>
          <w:lang w:val="en-US" w:eastAsia="zh-CN"/>
        </w:rPr>
        <w:t xml:space="preserve">后</w:t>
      </w:r>
      <w:r>
        <w:rPr>
          <w:rFonts w:hint="eastAsia" w:ascii="宋体" w:hAnsi="宋体" w:eastAsia="宋体" w:cs="宋体"/>
          <w:color w:val="auto"/>
          <w:highlight w:val="none"/>
        </w:rPr>
        <w:t xml:space="preserve">，付至审定价的</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0%，并退还履约保证金（如有）。</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）剩余的</w:t>
      </w:r>
      <w:r>
        <w:rPr>
          <w:rFonts w:hint="eastAsia" w:ascii="宋体" w:hAnsi="宋体" w:eastAsia="宋体" w:cs="宋体"/>
          <w:color w:val="auto"/>
          <w:highlight w:val="none"/>
          <w:lang w:val="en-US" w:eastAsia="zh-CN"/>
        </w:rPr>
        <w:t xml:space="preserve">20</w:t>
      </w:r>
      <w:r>
        <w:rPr>
          <w:rFonts w:hint="eastAsia" w:ascii="宋体" w:hAnsi="宋体" w:eastAsia="宋体" w:cs="宋体"/>
          <w:color w:val="auto"/>
          <w:highlight w:val="none"/>
        </w:rPr>
        <w:t xml:space="preserve">%，工程缺陷责任期满且所有损坏的保修项目维修完成后，付清余款（不计利息）。</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4.7 交货时间和地点</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1、项目工期：</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0日历天</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2、南京市浦口区桥林街道辖区内</w:t>
      </w:r>
      <w:r/>
    </w:p>
    <w:p>
      <w:p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4.8 本项目其他附件</w:t>
      </w:r>
      <w:r/>
    </w:p>
    <w:p>
      <w:pPr>
        <w:spacing w:line="360" w:lineRule="auto"/>
        <w:rPr>
          <w:rFonts w:ascii="宋体" w:hAnsi="宋体" w:eastAsia="宋体" w:cs="宋体"/>
          <w:color w:val="auto"/>
          <w:highlight w:val="none"/>
        </w:rPr>
      </w:pPr>
      <w:r>
        <w:rPr>
          <w:highlight w:val="none"/>
        </w:rPr>
        <w:fldChar w:fldCharType="begin"/>
      </w:r>
      <w:r>
        <w:rPr>
          <w:highlight w:val="none"/>
        </w:rPr>
        <w:instrText xml:space="preserve"> HYPERLINK "http://49.65.0.196/BSTool_NJZC/epointzbtool_bs/pages/shengchengzbfile/downloadAttach.a</w:instrText>
      </w:r>
      <w:r>
        <w:rPr>
          <w:highlight w:val="none"/>
        </w:rPr>
        <w:instrText xml:space="preserve">ction?cmd=down&amp;ClientType=NJCG003&amp;AttachGuid=37d16cce-fb06-49ca-9cbb-e41b6d2af5a4" \o "http://49.65.0.196/BSTool_NJZC/epointzbtool_bs/pages/shengchengzbfile/downloadAttach.action?cmd=down&amp;ClientType=NJCG003&amp;AttachGuid=37d16cce-fb06-49ca-9cbb-e41b6d2af5a4" </w:instrText>
      </w:r>
      <w:r>
        <w:rPr>
          <w:highlight w:val="none"/>
        </w:rPr>
        <w:fldChar w:fldCharType="separate"/>
      </w:r>
      <w:r>
        <w:rPr>
          <w:rFonts w:hint="eastAsia" w:ascii="宋体" w:hAnsi="宋体" w:eastAsia="宋体" w:cs="宋体"/>
          <w:color w:val="auto"/>
          <w:highlight w:val="none"/>
        </w:rPr>
        <w:t xml:space="preserve">1</w:t>
      </w:r>
      <w:r>
        <w:rPr>
          <w:rFonts w:hint="eastAsia" w:ascii="宋体" w:hAnsi="宋体" w:eastAsia="宋体" w:cs="宋体"/>
          <w:color w:val="auto"/>
          <w:highlight w:val="none"/>
        </w:rPr>
        <w:fldChar w:fldCharType="end"/>
      </w:r>
      <w:r>
        <w:rPr>
          <w:highlight w:val="none"/>
        </w:rPr>
        <w:fldChar w:fldCharType="begin"/>
      </w:r>
      <w:r>
        <w:rPr>
          <w:highlight w:val="none"/>
        </w:rPr>
        <w:instrText xml:space="preserve"> HYPERLINK "http://49.65.0.196/BSTool_NJZC/epointzbtool_bs/pages/shengchengzbfile/downloadAttach.a</w:instrText>
      </w:r>
      <w:r>
        <w:rPr>
          <w:highlight w:val="none"/>
        </w:rPr>
        <w:instrText xml:space="preserve">ction?cmd=down&amp;ClientType=NJCG003&amp;AttachGuid=d3b8419f-e68e-4bdd-b085-1d5ea9d29a80" \o "http://49.65.0.196/BSTool_NJZC/epointzbtool_bs/pages/shengchengzbfile/downloadAttach.action?cmd=down&amp;ClientType=NJCG003&amp;AttachGuid=d3b8419f-e68e-4bdd-b085-1d5ea9d29a80" </w:instrText>
      </w:r>
      <w:r>
        <w:rPr>
          <w:highlight w:val="none"/>
        </w:rPr>
        <w:fldChar w:fldCharType="separate"/>
      </w:r>
      <w:r>
        <w:rPr>
          <w:rFonts w:hint="eastAsia" w:ascii="宋体" w:hAnsi="宋体" w:eastAsia="宋体" w:cs="宋体"/>
          <w:color w:val="auto"/>
          <w:highlight w:val="none"/>
        </w:rPr>
        <w:t xml:space="preserve">.图纸</w:t>
      </w:r>
      <w:r>
        <w:rPr>
          <w:rFonts w:hint="eastAsia" w:ascii="宋体" w:hAnsi="宋体" w:eastAsia="宋体" w:cs="宋体"/>
          <w:color w:val="auto"/>
          <w:highlight w:val="none"/>
        </w:rPr>
        <w:fldChar w:fldCharType="end"/>
      </w:r>
      <w:r/>
    </w:p>
    <w:p>
      <w:pPr>
        <w:spacing w:line="360" w:lineRule="auto"/>
        <w:rPr>
          <w:rFonts w:ascii="宋体" w:hAnsi="宋体" w:eastAsia="宋体" w:cs="宋体"/>
          <w:color w:val="auto"/>
          <w:highlight w:val="none"/>
        </w:rPr>
      </w:pPr>
      <w:r>
        <w:rPr>
          <w:highlight w:val="none"/>
        </w:rPr>
        <w:fldChar w:fldCharType="begin"/>
      </w:r>
      <w:r>
        <w:rPr>
          <w:highlight w:val="none"/>
        </w:rPr>
        <w:instrText xml:space="preserve"> HYPERLINK "http://49.65.0.196/BSTool_NJZC/epointzbtool_bs/pages/shengchengzbfile/downloadAttach.a</w:instrText>
      </w:r>
      <w:r>
        <w:rPr>
          <w:highlight w:val="none"/>
        </w:rPr>
        <w:instrText xml:space="preserve">ction?cmd=down&amp;ClientType=NJCG003&amp;AttachGuid=1037871f-55f6-4e1b-a9c7-eba0e3363587" \o "http://49.65.0.196/BSTool_NJZC/epointzbtool_bs/pages/shengchengzbfile/downloadAttach.action?cmd=down&amp;ClientType=NJCG003&amp;AttachGuid=1037871f-55f6-4e1b-a9c7-eba0e3363587" </w:instrText>
      </w:r>
      <w:r>
        <w:rPr>
          <w:highlight w:val="none"/>
        </w:rPr>
        <w:fldChar w:fldCharType="separate"/>
      </w:r>
      <w:r>
        <w:rPr>
          <w:rFonts w:hint="eastAsia" w:ascii="宋体" w:hAnsi="宋体" w:eastAsia="宋体" w:cs="宋体"/>
          <w:color w:val="auto"/>
          <w:highlight w:val="none"/>
        </w:rPr>
        <w:t xml:space="preserve">2.清单及编制说明</w:t>
      </w:r>
      <w:r>
        <w:rPr>
          <w:rFonts w:hint="eastAsia" w:ascii="宋体" w:hAnsi="宋体" w:eastAsia="宋体" w:cs="宋体"/>
          <w:color w:val="auto"/>
          <w:highlight w:val="none"/>
        </w:rPr>
        <w:fldChar w:fldCharType="end"/>
      </w:r>
      <w:r/>
    </w:p>
    <w:p>
      <w:pPr>
        <w:spacing w:line="360" w:lineRule="auto"/>
        <w:rPr>
          <w:rFonts w:hint="eastAsia" w:ascii="宋体" w:hAnsi="宋体" w:eastAsia="宋体" w:cs="宋体"/>
          <w:color w:val="auto"/>
          <w:highlight w:val="none"/>
        </w:rPr>
        <w:sectPr>
          <w:footnotePr/>
          <w:endnotePr/>
          <w:type w:val="nextPage"/>
          <w:pgSz w:w="12240" w:h="15840" w:orient="portrait"/>
          <w:pgMar w:top="1346" w:right="1322" w:bottom="0" w:left="1321" w:header="0" w:footer="0" w:gutter="0"/>
          <w:cols w:num="1" w:sep="0" w:space="1701" w:equalWidth="1"/>
          <w:docGrid w:linePitch="360"/>
        </w:sectPr>
      </w:pPr>
      <w:r>
        <w:rPr>
          <w:rFonts w:hint="eastAsia" w:ascii="宋体" w:hAnsi="宋体" w:eastAsia="宋体" w:cs="宋体"/>
          <w:color w:val="auto"/>
          <w:highlight w:val="none"/>
          <w:lang w:val="en-US" w:eastAsia="zh-CN"/>
        </w:rPr>
        <w:t xml:space="preserve">※本项目招标清单、编制说明、图纸已上传至邮箱中心，请各投标人自行下载查看：下载地址：kzy000@163.com，密码：Jscj@88888；未自行下载的亦将被视为已获取全部信息内容。</w:t>
      </w:r>
      <w:r/>
    </w:p>
    <w:p>
      <w:pPr>
        <w:numPr>
          <w:ilvl w:val="0"/>
          <w:numId w:val="3"/>
        </w:numPr>
        <w:jc w:val="center"/>
        <w:spacing w:before="130" w:line="360" w:lineRule="auto"/>
        <w:rPr>
          <w:rFonts w:ascii="宋体" w:hAnsi="宋体" w:eastAsia="宋体" w:cs="宋体"/>
          <w:color w:val="auto"/>
          <w:spacing w:val="19"/>
          <w:sz w:val="40"/>
          <w:szCs w:val="40"/>
          <w:highlight w:val="none"/>
        </w:rPr>
        <w:outlineLvl w:val="0"/>
      </w:pPr>
      <w:r>
        <w:rPr>
          <w:rFonts w:hint="eastAsia" w:ascii="宋体" w:hAnsi="宋体" w:eastAsia="宋体" w:cs="宋体"/>
          <w:color w:val="auto"/>
          <w:spacing w:val="19"/>
          <w:sz w:val="40"/>
          <w:szCs w:val="40"/>
          <w:highlight w:val="none"/>
        </w:rPr>
        <w:t xml:space="preserve">合同主要条款及格式</w:t>
      </w:r>
      <w:r/>
    </w:p>
    <w:p>
      <w:pPr>
        <w:pStyle w:val="831"/>
        <w:rPr>
          <w:color w:val="auto"/>
          <w:highlight w:val="none"/>
        </w:rPr>
      </w:pPr>
      <w:r>
        <w:rPr>
          <w:color w:val="auto"/>
          <w:highlight w:val="none"/>
        </w:rPr>
      </w:r>
      <w:r/>
    </w:p>
    <w:p>
      <w:pPr>
        <w:pStyle w:val="670"/>
        <w:rPr>
          <w:rFonts w:hint="eastAsia" w:ascii="宋体" w:hAnsi="宋体" w:cs="宋体"/>
          <w:b/>
          <w:color w:val="000000"/>
          <w:sz w:val="32"/>
          <w:highlight w:val="none"/>
        </w:rPr>
      </w:pPr>
      <w:r>
        <w:rPr>
          <w:rFonts w:hint="eastAsia" w:ascii="宋体" w:hAnsi="宋体" w:cs="宋体"/>
          <w:b/>
          <w:color w:val="000000"/>
          <w:sz w:val="32"/>
          <w:highlight w:val="none"/>
        </w:rPr>
      </w:r>
      <w:r/>
    </w:p>
    <w:p>
      <w:pPr>
        <w:spacing w:line="360" w:lineRule="auto"/>
        <w:rPr>
          <w:rFonts w:hint="eastAsia" w:ascii="仿宋" w:hAnsi="仿宋" w:eastAsia="仿宋" w:cs="仿宋"/>
          <w:bCs/>
          <w:sz w:val="32"/>
          <w:szCs w:val="32"/>
          <w:highlight w:val="none"/>
        </w:rPr>
      </w:pPr>
      <w:r>
        <w:rPr>
          <w:rFonts w:hint="eastAsia" w:ascii="仿宋" w:hAnsi="仿宋" w:eastAsia="仿宋" w:cs="仿宋"/>
          <w:bCs/>
          <w:sz w:val="32"/>
          <w:szCs w:val="32"/>
          <w:highlight w:val="none"/>
        </w:rPr>
        <w:t xml:space="preserve">（</w:t>
      </w:r>
      <w:r>
        <w:rPr>
          <w:rFonts w:hint="eastAsia" w:ascii="仿宋" w:hAnsi="仿宋" w:eastAsia="仿宋" w:cs="仿宋"/>
          <w:bCs/>
          <w:color w:val="000000"/>
          <w:sz w:val="32"/>
          <w:szCs w:val="32"/>
          <w:highlight w:val="none"/>
        </w:rPr>
        <w:t xml:space="preserve">GF—2017—0201</w:t>
      </w:r>
      <w:r>
        <w:rPr>
          <w:rFonts w:hint="eastAsia" w:ascii="仿宋" w:hAnsi="仿宋" w:eastAsia="仿宋" w:cs="仿宋"/>
          <w:bCs/>
          <w:sz w:val="32"/>
          <w:szCs w:val="32"/>
          <w:highlight w:val="none"/>
        </w:rPr>
        <w:t xml:space="preserve">）</w:t>
      </w:r>
      <w:r/>
    </w:p>
    <w:p>
      <w:pPr>
        <w:jc w:val="center"/>
        <w:spacing w:line="360" w:lineRule="auto"/>
        <w:rPr>
          <w:rFonts w:hint="eastAsia" w:ascii="仿宋" w:hAnsi="仿宋" w:eastAsia="仿宋" w:cs="仿宋"/>
          <w:b/>
          <w:sz w:val="52"/>
          <w:szCs w:val="52"/>
          <w:highlight w:val="none"/>
        </w:rPr>
      </w:pPr>
      <w:r>
        <w:rPr>
          <w:rFonts w:hint="eastAsia" w:ascii="仿宋" w:hAnsi="仿宋" w:eastAsia="仿宋" w:cs="仿宋"/>
          <w:b/>
          <w:sz w:val="52"/>
          <w:szCs w:val="52"/>
          <w:highlight w:val="none"/>
        </w:rPr>
      </w:r>
      <w:r/>
    </w:p>
    <w:p>
      <w:pPr>
        <w:jc w:val="center"/>
        <w:spacing w:line="360" w:lineRule="auto"/>
        <w:rPr>
          <w:rFonts w:hint="eastAsia" w:ascii="仿宋" w:hAnsi="仿宋" w:eastAsia="仿宋" w:cs="仿宋"/>
          <w:b/>
          <w:sz w:val="52"/>
          <w:szCs w:val="52"/>
          <w:highlight w:val="none"/>
        </w:rPr>
      </w:pPr>
      <w:r>
        <w:rPr>
          <w:rFonts w:hint="eastAsia" w:ascii="仿宋" w:hAnsi="仿宋" w:eastAsia="仿宋" w:cs="仿宋"/>
          <w:b/>
          <w:sz w:val="52"/>
          <w:szCs w:val="52"/>
          <w:highlight w:val="none"/>
        </w:rPr>
      </w:r>
      <w:r/>
    </w:p>
    <w:p>
      <w:pPr>
        <w:jc w:val="center"/>
        <w:spacing w:line="360" w:lineRule="auto"/>
        <w:rPr>
          <w:rFonts w:hint="eastAsia" w:ascii="黑体" w:hAnsi="黑体" w:eastAsia="黑体" w:cs="黑体"/>
          <w:b/>
          <w:sz w:val="52"/>
          <w:szCs w:val="52"/>
          <w:highlight w:val="none"/>
        </w:rPr>
      </w:pPr>
      <w:r>
        <w:rPr>
          <w:rFonts w:hint="eastAsia" w:ascii="黑体" w:hAnsi="黑体" w:eastAsia="黑体" w:cs="黑体"/>
          <w:b/>
          <w:sz w:val="72"/>
          <w:szCs w:val="52"/>
          <w:highlight w:val="none"/>
        </w:rPr>
        <w:t xml:space="preserve">建设工程施工合同</w:t>
      </w:r>
      <w:r>
        <w:rPr>
          <w:rFonts w:hint="eastAsia" w:ascii="黑体" w:hAnsi="黑体" w:eastAsia="黑体" w:cs="黑体"/>
          <w:b/>
          <w:sz w:val="52"/>
          <w:szCs w:val="52"/>
          <w:highlight w:val="none"/>
        </w:rPr>
        <w:br/>
      </w:r>
      <w:r>
        <w:rPr>
          <w:rFonts w:hint="eastAsia" w:ascii="黑体" w:hAnsi="黑体" w:eastAsia="黑体" w:cs="黑体"/>
          <w:b/>
          <w:sz w:val="52"/>
          <w:szCs w:val="52"/>
          <w:highlight w:val="none"/>
        </w:rPr>
        <w:t xml:space="preserve">（示范文本）</w:t>
      </w:r>
      <w:r/>
    </w:p>
    <w:p>
      <w:pPr>
        <w:jc w:val="center"/>
        <w:spacing w:line="360" w:lineRule="auto"/>
        <w:rPr>
          <w:rFonts w:hint="eastAsia" w:ascii="黑体" w:hAnsi="黑体" w:eastAsia="黑体" w:cs="黑体"/>
          <w:b/>
          <w:sz w:val="52"/>
          <w:szCs w:val="52"/>
          <w:highlight w:val="none"/>
        </w:rPr>
      </w:pPr>
      <w:r>
        <w:rPr>
          <w:rFonts w:hint="eastAsia" w:ascii="黑体" w:hAnsi="黑体" w:eastAsia="黑体" w:cs="黑体"/>
          <w:b/>
          <w:sz w:val="52"/>
          <w:szCs w:val="52"/>
          <w:highlight w:val="none"/>
        </w:rPr>
      </w:r>
      <w:r/>
    </w:p>
    <w:p>
      <w:pPr>
        <w:jc w:val="center"/>
        <w:spacing w:line="360" w:lineRule="auto"/>
        <w:rPr>
          <w:rFonts w:hint="eastAsia" w:ascii="黑体" w:hAnsi="黑体" w:eastAsia="黑体" w:cs="黑体"/>
          <w:b/>
          <w:sz w:val="72"/>
          <w:szCs w:val="72"/>
          <w:highlight w:val="none"/>
        </w:rPr>
      </w:pPr>
      <w:r>
        <w:rPr>
          <w:rFonts w:hint="eastAsia" w:ascii="黑体" w:hAnsi="黑体" w:eastAsia="黑体" w:cs="黑体"/>
          <w:b/>
          <w:sz w:val="72"/>
          <w:szCs w:val="72"/>
          <w:highlight w:val="none"/>
        </w:rPr>
      </w:r>
      <w:r/>
    </w:p>
    <w:p>
      <w:pPr>
        <w:jc w:val="center"/>
        <w:spacing w:line="360" w:lineRule="auto"/>
        <w:rPr>
          <w:rFonts w:hint="eastAsia" w:ascii="黑体" w:hAnsi="黑体" w:eastAsia="黑体" w:cs="黑体"/>
          <w:b/>
          <w:sz w:val="72"/>
          <w:szCs w:val="72"/>
          <w:highlight w:val="none"/>
        </w:rPr>
      </w:pPr>
      <w:r>
        <w:rPr>
          <w:rFonts w:hint="eastAsia" w:ascii="黑体" w:hAnsi="黑体" w:eastAsia="黑体" w:cs="黑体"/>
          <w:b/>
          <w:sz w:val="72"/>
          <w:szCs w:val="72"/>
          <w:highlight w:val="none"/>
        </w:rPr>
      </w:r>
      <w:r/>
    </w:p>
    <w:p>
      <w:pPr>
        <w:jc w:val="center"/>
        <w:spacing w:line="360" w:lineRule="auto"/>
        <w:rPr>
          <w:rFonts w:hint="eastAsia" w:ascii="黑体" w:hAnsi="黑体" w:eastAsia="黑体" w:cs="黑体"/>
          <w:b/>
          <w:sz w:val="52"/>
          <w:szCs w:val="52"/>
          <w:highlight w:val="none"/>
        </w:rPr>
      </w:pPr>
      <w:r>
        <w:rPr>
          <w:rFonts w:hint="eastAsia" w:ascii="黑体" w:hAnsi="黑体" w:eastAsia="黑体" w:cs="黑体"/>
          <w:b/>
          <w:sz w:val="52"/>
          <w:szCs w:val="52"/>
          <w:highlight w:val="none"/>
        </w:rPr>
      </w:r>
      <w:r/>
    </w:p>
    <w:p>
      <w:pPr>
        <w:ind w:right="2440" w:firstLine="2551"/>
        <w:jc w:val="center"/>
        <w:spacing w:line="360" w:lineRule="auto"/>
        <w:rPr>
          <w:rFonts w:hint="eastAsia" w:ascii="黑体" w:hAnsi="黑体" w:eastAsia="黑体" w:cs="黑体"/>
          <w:b/>
          <w:sz w:val="32"/>
          <w:szCs w:val="28"/>
          <w:highlight w:val="none"/>
        </w:rPr>
      </w:pPr>
      <w:r>
        <w:rPr>
          <w:rFonts w:hint="eastAsia" w:ascii="黑体" w:hAnsi="黑体" w:eastAsia="黑体" w:cs="黑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4508500</wp:posOffset>
                </wp:positionH>
                <wp:positionV relativeFrom="paragraph">
                  <wp:posOffset>120015</wp:posOffset>
                </wp:positionV>
                <wp:extent cx="673100" cy="457200"/>
                <wp:effectExtent l="4445" t="4445" r="8255" b="14604"/>
                <wp:wrapNone/>
                <wp:docPr id="2" name="文本框 5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73100" cy="457200"/>
                        </a:xfrm>
                        <a:prstGeom prst="rect">
                          <a:avLst/>
                        </a:prstGeom>
                        <a:noFill/>
                        <a:ln w="9525" cmpd="sng">
                          <a:solidFill>
                            <a:srgbClr val="FFFFFF"/>
                          </a:solidFill>
                          <a:miter lim="800000"/>
                        </a:ln>
                        <a:effectLst/>
                      </wps:spPr>
                      <wps:txbx>
                        <w:txbxContent>
                          <w:p>
                            <w:pPr>
                              <w:jc w:val="right"/>
                              <w:rPr>
                                <w:rFonts w:hint="eastAsia" w:ascii="仿宋" w:hAnsi="仿宋" w:eastAsia="仿宋" w:cs="仿宋"/>
                                <w:b/>
                                <w:bCs/>
                                <w:sz w:val="32"/>
                              </w:rPr>
                            </w:pPr>
                            <w:r>
                              <w:rPr>
                                <w:rFonts w:hint="eastAsia" w:ascii="仿宋" w:hAnsi="仿宋" w:eastAsia="仿宋" w:cs="仿宋"/>
                                <w:b/>
                                <w:bCs/>
                                <w:sz w:val="32"/>
                              </w:rPr>
                              <w:t xml:space="preserve">制定</w:t>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59264;o:allowoverlap:true;o:allowincell:true;mso-position-horizontal-relative:text;margin-left:355.0pt;mso-position-horizontal:absolute;mso-position-vertical-relative:text;margin-top:9.4pt;mso-position-vertical:absolute;width:53.0pt;height:36.0pt;mso-wrap-distance-left:9.0pt;mso-wrap-distance-top:0.0pt;mso-wrap-distance-right:9.0pt;mso-wrap-distance-bottom:0.0pt;v-text-anchor:top;visibility:visible;" filled="f" strokecolor="#FFFFFF" strokeweight="0.75pt">
                <v:textbox inset="0,0,0,0">
                  <w:txbxContent>
                    <w:p>
                      <w:pPr>
                        <w:jc w:val="right"/>
                        <w:rPr>
                          <w:rFonts w:hint="eastAsia" w:ascii="仿宋" w:hAnsi="仿宋" w:eastAsia="仿宋" w:cs="仿宋"/>
                          <w:b/>
                          <w:bCs/>
                          <w:sz w:val="32"/>
                        </w:rPr>
                      </w:pPr>
                      <w:r>
                        <w:rPr>
                          <w:rFonts w:hint="eastAsia" w:ascii="仿宋" w:hAnsi="仿宋" w:eastAsia="仿宋" w:cs="仿宋"/>
                          <w:b/>
                          <w:bCs/>
                          <w:sz w:val="32"/>
                        </w:rPr>
                        <w:t xml:space="preserve">制定</w:t>
                      </w:r>
                      <w:r/>
                    </w:p>
                  </w:txbxContent>
                </v:textbox>
              </v:shape>
            </w:pict>
          </mc:Fallback>
        </mc:AlternateContent>
      </w:r>
      <w:r>
        <w:rPr>
          <w:rFonts w:hint="eastAsia" w:ascii="黑体" w:hAnsi="黑体" w:eastAsia="黑体" w:cs="黑体"/>
          <w:b/>
          <w:sz w:val="32"/>
          <w:szCs w:val="28"/>
          <w:highlight w:val="none"/>
        </w:rPr>
        <w:t xml:space="preserve">住房和城乡建设部</w:t>
      </w:r>
      <w:r/>
    </w:p>
    <w:p>
      <w:pPr>
        <w:ind w:right="2440" w:firstLine="2554"/>
        <w:jc w:val="center"/>
        <w:spacing w:line="360" w:lineRule="auto"/>
        <w:rPr>
          <w:rFonts w:hint="eastAsia" w:ascii="黑体" w:hAnsi="黑体" w:eastAsia="黑体" w:cs="黑体"/>
          <w:b/>
          <w:sz w:val="32"/>
          <w:szCs w:val="28"/>
          <w:highlight w:val="none"/>
        </w:rPr>
      </w:pPr>
      <w:r>
        <w:rPr>
          <w:rFonts w:hint="eastAsia" w:ascii="黑体" w:hAnsi="黑体" w:eastAsia="黑体" w:cs="黑体"/>
          <w:b/>
          <w:sz w:val="32"/>
          <w:szCs w:val="28"/>
          <w:highlight w:val="none"/>
        </w:rPr>
        <w:t xml:space="preserve">国家工商行政管理总局</w:t>
      </w:r>
      <w:r/>
    </w:p>
    <w:p>
      <w:pPr>
        <w:ind w:left="100"/>
        <w:spacing w:before="39"/>
        <w:rPr>
          <w:sz w:val="27"/>
          <w:highlight w:val="none"/>
        </w:rPr>
      </w:pPr>
      <w:r>
        <w:rPr>
          <w:rFonts w:hint="eastAsia" w:ascii="仿宋" w:hAnsi="仿宋" w:eastAsia="仿宋" w:cs="仿宋"/>
          <w:b/>
          <w:sz w:val="24"/>
          <w:szCs w:val="24"/>
          <w:highlight w:val="none"/>
        </w:rPr>
        <w:br w:type="page" w:clear="all"/>
      </w:r>
      <w:r/>
    </w:p>
    <w:p>
      <w:pPr>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合同编号： </w:t>
      </w:r>
      <w:r/>
    </w:p>
    <w:p>
      <w:pPr>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发包人</w:t>
      </w:r>
      <w:r>
        <w:rPr>
          <w:rFonts w:hint="eastAsia" w:asciiTheme="minorEastAsia" w:hAnsiTheme="minorEastAsia" w:eastAsiaTheme="minorEastAsia" w:cstheme="minorEastAsia"/>
          <w:sz w:val="24"/>
          <w:szCs w:val="24"/>
          <w:highlight w:val="none"/>
        </w:rPr>
        <w:t xml:space="preserve">：（以下简称甲方）            </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：（以下简称乙方）</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住所地：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eastAsia="zh-CN"/>
        </w:rPr>
        <w:t xml:space="preserve">住</w:t>
      </w:r>
      <w:r>
        <w:rPr>
          <w:rFonts w:hint="eastAsia" w:asciiTheme="minorEastAsia" w:hAnsiTheme="minorEastAsia" w:eastAsiaTheme="minorEastAsia" w:cstheme="minorEastAsia"/>
          <w:sz w:val="24"/>
          <w:szCs w:val="24"/>
          <w:highlight w:val="none"/>
        </w:rPr>
        <w:t xml:space="preserve">所地：</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根据《中华人民共和国政府采购法》《中华人民共和国民法典》等法律法规规定，甲乙双方经协商签订本合同。</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第一条 合同标的</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乙方开展下列工程采购项目：</w:t>
      </w:r>
      <w:r/>
    </w:p>
    <w:tbl>
      <w:tblPr>
        <w:tblStyle w:val="665"/>
        <w:tblW w:w="9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4022"/>
        <w:gridCol w:w="2080"/>
        <w:gridCol w:w="2727"/>
      </w:tblGrid>
      <w:tr>
        <w:trPr>
          <w:jc w:val="center"/>
        </w:trPr>
        <w:tc>
          <w:tcPr>
            <w:tcW w:w="940" w:type="dxa"/>
            <w:textDirection w:val="lrTb"/>
            <w:noWrap w:val="false"/>
          </w:tcPr>
          <w:p>
            <w:pPr>
              <w:ind w:left="-197" w:firstLine="196"/>
              <w:jc w:val="center"/>
              <w:pageBreakBefore w:val="0"/>
              <w:spacing w:line="480" w:lineRule="exact"/>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序号</w:t>
            </w:r>
            <w:r/>
          </w:p>
        </w:tc>
        <w:tc>
          <w:tcPr>
            <w:tcW w:w="4022" w:type="dxa"/>
            <w:textDirection w:val="lrTb"/>
            <w:noWrap w:val="false"/>
          </w:tcPr>
          <w:p>
            <w:pPr>
              <w:ind w:left="-197" w:firstLine="196"/>
              <w:jc w:val="center"/>
              <w:pageBreakBefore w:val="0"/>
              <w:spacing w:line="480" w:lineRule="exact"/>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名称</w:t>
            </w:r>
            <w:r/>
          </w:p>
        </w:tc>
        <w:tc>
          <w:tcPr>
            <w:tcW w:w="2080" w:type="dxa"/>
            <w:textDirection w:val="lrTb"/>
            <w:noWrap w:val="false"/>
          </w:tcPr>
          <w:p>
            <w:pPr>
              <w:ind w:left="-197" w:firstLine="196"/>
              <w:jc w:val="center"/>
              <w:pageBreakBefore w:val="0"/>
              <w:spacing w:line="480" w:lineRule="exact"/>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数量</w:t>
            </w:r>
            <w:r/>
          </w:p>
        </w:tc>
        <w:tc>
          <w:tcPr>
            <w:tcW w:w="2727" w:type="dxa"/>
            <w:textDirection w:val="lrTb"/>
            <w:noWrap w:val="false"/>
          </w:tcPr>
          <w:p>
            <w:pPr>
              <w:ind w:left="-197" w:firstLine="196"/>
              <w:jc w:val="center"/>
              <w:pageBreakBefore w:val="0"/>
              <w:spacing w:line="480" w:lineRule="exact"/>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单位</w:t>
            </w:r>
            <w:r/>
          </w:p>
        </w:tc>
      </w:tr>
      <w:tr>
        <w:trPr>
          <w:jc w:val="center"/>
        </w:trPr>
        <w:tc>
          <w:tcPr>
            <w:tcW w:w="940" w:type="dxa"/>
            <w:vAlign w:val="center"/>
            <w:textDirection w:val="lrTb"/>
            <w:noWrap w:val="false"/>
          </w:tcPr>
          <w:p>
            <w:pPr>
              <w:ind w:left="-197" w:firstLine="196"/>
              <w:jc w:val="center"/>
              <w:pageBreakBefore w:val="0"/>
              <w:spacing w:line="480" w:lineRule="exact"/>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p>
        </w:tc>
        <w:tc>
          <w:tcPr>
            <w:tcW w:w="4022" w:type="dxa"/>
            <w:vAlign w:val="center"/>
            <w:textDirection w:val="lrTb"/>
            <w:noWrap w:val="false"/>
          </w:tcPr>
          <w:p>
            <w:pPr>
              <w:ind w:left="-197" w:firstLine="196"/>
              <w:jc w:val="center"/>
              <w:pageBreakBefore w:val="0"/>
              <w:spacing w:line="480" w:lineRule="exact"/>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tcW w:w="2080" w:type="dxa"/>
            <w:vAlign w:val="center"/>
            <w:textDirection w:val="lrTb"/>
            <w:noWrap w:val="false"/>
          </w:tcPr>
          <w:p>
            <w:pPr>
              <w:ind w:left="-197" w:firstLine="196"/>
              <w:jc w:val="center"/>
              <w:pageBreakBefore w:val="0"/>
              <w:spacing w:line="480" w:lineRule="exact"/>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tcW w:w="2727" w:type="dxa"/>
            <w:vAlign w:val="center"/>
            <w:textDirection w:val="lrTb"/>
            <w:noWrap w:val="false"/>
          </w:tcPr>
          <w:p>
            <w:pPr>
              <w:ind w:left="-197" w:firstLine="196"/>
              <w:jc w:val="center"/>
              <w:pageBreakBefore w:val="0"/>
              <w:spacing w:line="480" w:lineRule="exact"/>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bl>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工程内容详见乙方投标（响应）文件。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第二条 合同总价款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本合同项下工程中标金额为人民币(大写)；¥</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万元（小写</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万元），分项价款详见 《报价表》； 本合同最终结算总价款按照招标文件约定执行。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本合同总价款包含以下内容：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（1）完成本工程项目发生的所有含税费用；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（2）支付给员工的工资和国家强制缴纳的各种社会保障资金（</w:t>
      </w:r>
      <w:r>
        <w:rPr>
          <w:rFonts w:hint="eastAsia" w:asciiTheme="minorEastAsia" w:hAnsiTheme="minorEastAsia" w:eastAsiaTheme="minorEastAsia" w:cstheme="minorEastAsia"/>
          <w:sz w:val="24"/>
          <w:szCs w:val="24"/>
          <w:highlight w:val="none"/>
        </w:rPr>
        <w:t xml:space="preserve">承包人必须按照相关法律、法规建立农民工工资专用账户，农民工工资专用账户内的资金专项用于农民工工资支付，不得挪为他用。</w:t>
      </w:r>
      <w:r>
        <w:rPr>
          <w:rFonts w:hint="eastAsia" w:asciiTheme="minorEastAsia" w:hAnsiTheme="minorEastAsia" w:eastAsiaTheme="minorEastAsia" w:cstheme="minorEastAsia"/>
          <w:sz w:val="24"/>
          <w:szCs w:val="24"/>
          <w:highlight w:val="none"/>
          <w:lang w:eastAsia="zh-CN"/>
        </w:rPr>
        <w:t xml:space="preserve">金额</w:t>
      </w:r>
      <w:r>
        <w:rPr>
          <w:rFonts w:hint="eastAsia" w:asciiTheme="minorEastAsia" w:hAnsiTheme="minorEastAsia" w:eastAsiaTheme="minorEastAsia" w:cstheme="minorEastAsia"/>
          <w:sz w:val="24"/>
          <w:szCs w:val="24"/>
          <w:highlight w:val="none"/>
        </w:rPr>
        <w:t xml:space="preserve">按照</w:t>
      </w:r>
      <w:r>
        <w:rPr>
          <w:rFonts w:hint="eastAsia" w:asciiTheme="minorEastAsia" w:hAnsiTheme="minorEastAsia" w:eastAsiaTheme="minorEastAsia" w:cstheme="minorEastAsia"/>
          <w:sz w:val="24"/>
          <w:szCs w:val="24"/>
          <w:highlight w:val="none"/>
          <w:lang w:eastAsia="zh-CN"/>
        </w:rPr>
        <w:t xml:space="preserve">该项目各付款节点进度款比例的</w:t>
      </w:r>
      <w:r>
        <w:rPr>
          <w:rFonts w:hint="eastAsia" w:asciiTheme="minorEastAsia" w:hAnsiTheme="minorEastAsia" w:eastAsiaTheme="minorEastAsia" w:cstheme="minorEastAsia"/>
          <w:sz w:val="24"/>
          <w:szCs w:val="24"/>
          <w:highlight w:val="none"/>
        </w:rPr>
        <w:t xml:space="preserve">20%支付至农民工工资专用账户。</w:t>
      </w:r>
      <w:r>
        <w:rPr>
          <w:rFonts w:hint="eastAsia" w:asciiTheme="minorEastAsia" w:hAnsiTheme="minorEastAsia" w:eastAsiaTheme="minorEastAsia" w:cstheme="minorEastAsia"/>
          <w:sz w:val="24"/>
          <w:szCs w:val="24"/>
          <w:highlight w:val="none"/>
          <w:lang w:eastAsia="zh-CN"/>
        </w:rPr>
        <w:t xml:space="preserve">期间若承包人已提前足额支付农民工工资，可凭银行发放记录及农民工签字，将此部分代垫款项直接支付给承包人，专用账户内有余额的，优先使用专用账户发放农民工工资。</w:t>
      </w:r>
      <w:r>
        <w:rPr>
          <w:rFonts w:hint="eastAsia" w:asciiTheme="minorEastAsia" w:hAnsiTheme="minorEastAsia" w:eastAsiaTheme="minorEastAsia" w:cstheme="minorEastAsia"/>
          <w:sz w:val="24"/>
          <w:szCs w:val="24"/>
          <w:highlight w:val="none"/>
        </w:rPr>
        <w:t xml:space="preserve">若因农民工工资支付不到位而发生的经济、法律等一切责任由承包人承担。</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应根据工程进度和工程款支付进度，及时足额兑付农民工工资等劳务人员报酬，不拖欠农民工工资</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并建立有效的农民工工资支付制度，加强对农民工工资支付工作的管理）；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（3）乙方应当确保提供的项目在交付前维持设施完好/质量保证期内的维修保养费用；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认为需要的其他费用。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本合同为固定单价合同，合同执行期间单价不变，竣工后根据工程量大小据实结算。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第三条 合同期限</w:t>
      </w:r>
      <w:r/>
    </w:p>
    <w:p>
      <w:pPr>
        <w:ind w:left="-197" w:firstLine="196"/>
        <w:pageBreakBefore w:val="0"/>
        <w:spacing w:line="48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计划开工日期：</w:t>
      </w:r>
      <w:r>
        <w:rPr>
          <w:rFonts w:hint="eastAsia" w:asciiTheme="minorEastAsia" w:hAnsiTheme="minorEastAsia" w:eastAsiaTheme="minorEastAsia" w:cstheme="minorEastAsia"/>
          <w:color w:val="000000"/>
          <w:sz w:val="24"/>
          <w:szCs w:val="24"/>
          <w:highlight w:val="none"/>
          <w:u w:val="single"/>
        </w:rPr>
        <w:t xml:space="preserve"></w:t>
      </w:r>
      <w:r>
        <w:rPr>
          <w:rFonts w:hint="eastAsia" w:asciiTheme="minorEastAsia" w:hAnsiTheme="minorEastAsia" w:eastAsiaTheme="minorEastAsia" w:cstheme="minorEastAsia"/>
          <w:color w:val="000000"/>
          <w:sz w:val="24"/>
          <w:szCs w:val="24"/>
          <w:highlight w:val="none"/>
        </w:rPr>
        <w:t xml:space="preserve">年</w:t>
      </w:r>
      <w:r>
        <w:rPr>
          <w:rFonts w:hint="eastAsia" w:asciiTheme="minorEastAsia" w:hAnsiTheme="minorEastAsia" w:eastAsiaTheme="minorEastAsia" w:cstheme="minorEastAsia"/>
          <w:color w:val="000000"/>
          <w:sz w:val="24"/>
          <w:szCs w:val="24"/>
          <w:highlight w:val="none"/>
          <w:u w:val="single"/>
        </w:rPr>
        <w:t xml:space="preserve"></w:t>
      </w:r>
      <w:r>
        <w:rPr>
          <w:rFonts w:hint="eastAsia" w:asciiTheme="minorEastAsia" w:hAnsiTheme="minorEastAsia" w:eastAsiaTheme="minorEastAsia" w:cstheme="minorEastAsia"/>
          <w:color w:val="000000"/>
          <w:sz w:val="24"/>
          <w:szCs w:val="24"/>
          <w:highlight w:val="none"/>
        </w:rPr>
        <w:t xml:space="preserve">月</w:t>
      </w:r>
      <w:r>
        <w:rPr>
          <w:rFonts w:hint="eastAsia" w:asciiTheme="minorEastAsia" w:hAnsiTheme="minorEastAsia" w:eastAsiaTheme="minorEastAsia" w:cstheme="minorEastAsia"/>
          <w:color w:val="000000"/>
          <w:sz w:val="24"/>
          <w:szCs w:val="24"/>
          <w:highlight w:val="none"/>
          <w:u w:val="single"/>
        </w:rPr>
        <w:t xml:space="preserve"></w:t>
      </w:r>
      <w:r>
        <w:rPr>
          <w:rFonts w:hint="eastAsia" w:asciiTheme="minorEastAsia" w:hAnsiTheme="minorEastAsia" w:eastAsiaTheme="minorEastAsia" w:cstheme="minorEastAsia"/>
          <w:color w:val="000000"/>
          <w:sz w:val="24"/>
          <w:szCs w:val="24"/>
          <w:highlight w:val="none"/>
        </w:rPr>
        <w:t xml:space="preserve">日。</w:t>
      </w:r>
      <w:r/>
    </w:p>
    <w:p>
      <w:pPr>
        <w:ind w:left="-197" w:firstLine="196"/>
        <w:pageBreakBefore w:val="0"/>
        <w:spacing w:line="48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计划竣工日期：</w:t>
      </w:r>
      <w:r>
        <w:rPr>
          <w:rFonts w:hint="eastAsia" w:asciiTheme="minorEastAsia" w:hAnsiTheme="minorEastAsia" w:eastAsiaTheme="minorEastAsia" w:cstheme="minorEastAsia"/>
          <w:color w:val="000000"/>
          <w:sz w:val="24"/>
          <w:szCs w:val="24"/>
          <w:highlight w:val="none"/>
          <w:u w:val="single"/>
        </w:rPr>
        <w:t xml:space="preserve"></w:t>
      </w:r>
      <w:r>
        <w:rPr>
          <w:rFonts w:hint="eastAsia" w:asciiTheme="minorEastAsia" w:hAnsiTheme="minorEastAsia" w:eastAsiaTheme="minorEastAsia" w:cstheme="minorEastAsia"/>
          <w:color w:val="000000"/>
          <w:sz w:val="24"/>
          <w:szCs w:val="24"/>
          <w:highlight w:val="none"/>
        </w:rPr>
        <w:t xml:space="preserve">年</w:t>
      </w:r>
      <w:r>
        <w:rPr>
          <w:rFonts w:hint="eastAsia" w:asciiTheme="minorEastAsia" w:hAnsiTheme="minorEastAsia" w:eastAsiaTheme="minorEastAsia" w:cstheme="minorEastAsia"/>
          <w:color w:val="000000"/>
          <w:sz w:val="24"/>
          <w:szCs w:val="24"/>
          <w:highlight w:val="none"/>
          <w:u w:val="single"/>
        </w:rPr>
        <w:t xml:space="preserve"></w:t>
      </w:r>
      <w:r>
        <w:rPr>
          <w:rFonts w:hint="eastAsia" w:asciiTheme="minorEastAsia" w:hAnsiTheme="minorEastAsia" w:eastAsiaTheme="minorEastAsia" w:cstheme="minorEastAsia"/>
          <w:color w:val="000000"/>
          <w:sz w:val="24"/>
          <w:szCs w:val="24"/>
          <w:highlight w:val="none"/>
        </w:rPr>
        <w:t xml:space="preserve">月</w:t>
      </w:r>
      <w:r>
        <w:rPr>
          <w:rFonts w:hint="eastAsia" w:asciiTheme="minorEastAsia" w:hAnsiTheme="minorEastAsia" w:eastAsiaTheme="minorEastAsia" w:cstheme="minorEastAsia"/>
          <w:color w:val="000000"/>
          <w:sz w:val="24"/>
          <w:szCs w:val="24"/>
          <w:highlight w:val="none"/>
          <w:u w:val="single"/>
        </w:rPr>
        <w:t xml:space="preserve"></w:t>
      </w:r>
      <w:r>
        <w:rPr>
          <w:rFonts w:hint="eastAsia" w:asciiTheme="minorEastAsia" w:hAnsiTheme="minorEastAsia" w:eastAsiaTheme="minorEastAsia" w:cstheme="minorEastAsia"/>
          <w:color w:val="000000"/>
          <w:sz w:val="24"/>
          <w:szCs w:val="24"/>
          <w:highlight w:val="none"/>
        </w:rPr>
        <w:t xml:space="preserve">日。</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 xml:space="preserve">   工期总日历天数：</w:t>
      </w:r>
      <w:r>
        <w:rPr>
          <w:rFonts w:hint="eastAsia" w:asciiTheme="minorEastAsia" w:hAnsiTheme="minorEastAsia" w:eastAsiaTheme="minorEastAsia" w:cstheme="minorEastAsia"/>
          <w:color w:val="000000"/>
          <w:sz w:val="24"/>
          <w:szCs w:val="24"/>
          <w:highlight w:val="none"/>
          <w:u w:val="single"/>
        </w:rPr>
        <w:t xml:space="preserve"></w:t>
      </w:r>
      <w:r>
        <w:rPr>
          <w:rFonts w:hint="eastAsia" w:asciiTheme="minorEastAsia" w:hAnsiTheme="minorEastAsia" w:eastAsiaTheme="minorEastAsia" w:cstheme="minorEastAsia"/>
          <w:color w:val="000000"/>
          <w:sz w:val="24"/>
          <w:szCs w:val="24"/>
          <w:highlight w:val="none"/>
          <w:u w:val="single"/>
          <w:lang w:val="en-US" w:eastAsia="zh-CN"/>
        </w:rPr>
        <w:t xml:space="preserve">90</w:t>
      </w:r>
      <w:r>
        <w:rPr>
          <w:rFonts w:hint="eastAsia" w:asciiTheme="minorEastAsia" w:hAnsiTheme="minorEastAsia" w:eastAsiaTheme="minorEastAsia" w:cstheme="minorEastAsia"/>
          <w:color w:val="000000"/>
          <w:sz w:val="24"/>
          <w:szCs w:val="24"/>
          <w:highlight w:val="none"/>
          <w:u w:val="single"/>
        </w:rPr>
        <w:t xml:space="preserve"></w:t>
      </w:r>
      <w:r>
        <w:rPr>
          <w:rFonts w:hint="eastAsia" w:asciiTheme="minorEastAsia" w:hAnsiTheme="minorEastAsia" w:eastAsiaTheme="minorEastAsia" w:cstheme="minorEastAsia"/>
          <w:color w:val="000000"/>
          <w:sz w:val="24"/>
          <w:szCs w:val="24"/>
          <w:highlight w:val="none"/>
        </w:rPr>
        <w:t xml:space="preserve">天。工期总日历天数与根据前述计划开竣工日期计算的工期天数不一致的，以工期总日历天数为准。</w:t>
      </w:r>
      <w:r>
        <w:rPr>
          <w:rFonts w:hint="eastAsia" w:asciiTheme="minorEastAsia" w:hAnsiTheme="minorEastAsia" w:eastAsiaTheme="minorEastAsia" w:cstheme="minorEastAsia"/>
          <w:sz w:val="24"/>
          <w:szCs w:val="24"/>
          <w:highlight w:val="none"/>
        </w:rPr>
        <w:t xml:space="preserve">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第四条 组成本合同的有关文件</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下列关于桥林街道工程采购项目（编号）</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的招标（采购）文件、投标（响应）文件，以及与本次采购活动相关的文件及有关附件是本合同不可分割的组成部分，与本合同具有同等法律效力，这些文件包括但不限于：</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（1）投标（响应）文件和报价表；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（2）服务一览表；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（3）交付一览表；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（4）技术规格响应表；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（5）投标（响应）承诺；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（6）服务承诺；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（7）中标（成交）通知书；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（8）甲乙双方商定的其它文件。</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第五条 权利保证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乙方应保证甲方在使用其产品任何一部分时不受第三方提出侵犯其人身权、财产权或其他权利的起诉。一旦出现侵权，乙方应承担全部责任。</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第六条 质量保证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乙方所提供的工程的质量标准应与招标（采购）文件规定的技术规格及所附的“技术规格响应表”相一致；若质量标准无特殊说明，则按国家有关部门最新颁布的标准及规范为准。</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第七条 交付和验收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1.乙方应当在合同签订后</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日历天内完成工程内容。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2.验收标准：按行业通行标准和乙方投标（响应）文件的承诺（详见合同附件载明的标准，并不低于国家相关标准）。 </w:t>
      </w:r>
      <w:r/>
    </w:p>
    <w:p>
      <w:pPr>
        <w:ind w:left="-197" w:firstLine="196"/>
        <w:pageBreakBefore w:val="0"/>
        <w:spacing w:line="48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eastAsia="zh-CN"/>
        </w:rPr>
        <w:t xml:space="preserve">乙方应积极配合跟踪审计单位出具跟审报告，自项目完成竣工验收三个月内报送结算审计所有材料，400万以上项目可适当放宽时间，甲方有权要求相关审计单位根据实际情况直接出具审计报告，所产生的一切损失费用由乙方自行承担；若有特殊原因三个月内不能报送审计结算的情况，乙方需提前30天向甲方书面申请，经甲方会商同意后，酌情延迟送审时间。</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第八条 履约保证金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中标单位在中标公示期满确定中标资格后3个工作日内，须采用银行转账的形式向采购单位缴纳中标价款的10%作为本项目的履约保证金，项目竣工验收合格后，采购单位退还履约保证金。若中标单位未按时交纳履约保证金，视为自动放弃中标资格。中标单位凭中标通知书、采购单位财务部门出具的履约保证金收款证明与实施单位签订施工合同</w:t>
      </w:r>
      <w:r>
        <w:rPr>
          <w:rFonts w:hint="eastAsia" w:asciiTheme="minorEastAsia" w:hAnsiTheme="minorEastAsia" w:eastAsiaTheme="minorEastAsia" w:cstheme="minorEastAsia"/>
          <w:sz w:val="24"/>
          <w:szCs w:val="24"/>
          <w:highlight w:val="none"/>
        </w:rPr>
        <w:t xml:space="preserve">。（收款账户：南京市浦口区人民政府桥林街道办事处，桥林农行账户：10122901040000087）。</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第九条 合同款支付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1.本合同项下所有款项均以人民币支付。</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2.本合同项下的采购资金由乙方开具发票，甲方按照本条第3款的约定支付。</w:t>
      </w:r>
      <w:r/>
    </w:p>
    <w:p>
      <w:pPr>
        <w:ind w:left="-197" w:firstLine="672"/>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3.付款条件：</w:t>
      </w:r>
      <w:r/>
    </w:p>
    <w:p>
      <w:pPr>
        <w:ind w:left="-197" w:firstLine="672"/>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（1）项目开工后，实际工程量完成50%，支付合同价的30%。</w:t>
      </w:r>
      <w:r/>
    </w:p>
    <w:p>
      <w:pPr>
        <w:ind w:left="-197" w:firstLine="672"/>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（2）工程完成</w:t>
      </w:r>
      <w:r>
        <w:rPr>
          <w:rFonts w:hint="eastAsia" w:asciiTheme="minorEastAsia" w:hAnsiTheme="minorEastAsia" w:eastAsiaTheme="minorEastAsia" w:cstheme="minorEastAsia"/>
          <w:sz w:val="24"/>
          <w:szCs w:val="24"/>
          <w:highlight w:val="none"/>
          <w:lang w:val="en-US" w:eastAsia="zh-CN"/>
        </w:rPr>
        <w:t xml:space="preserve">后</w:t>
      </w:r>
      <w:r>
        <w:rPr>
          <w:rFonts w:hint="eastAsia" w:asciiTheme="minorEastAsia" w:hAnsiTheme="minorEastAsia" w:eastAsiaTheme="minorEastAsia" w:cstheme="minorEastAsia"/>
          <w:sz w:val="24"/>
          <w:szCs w:val="24"/>
          <w:highlight w:val="none"/>
        </w:rPr>
        <w:t xml:space="preserve">，付至审定价的</w:t>
      </w: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t xml:space="preserve">0%，并退还履约保证金（如有）。</w:t>
      </w:r>
      <w:r/>
    </w:p>
    <w:p>
      <w:pPr>
        <w:ind w:left="-197" w:firstLine="672"/>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（3）剩余的</w:t>
      </w:r>
      <w:r>
        <w:rPr>
          <w:rFonts w:hint="eastAsia" w:asciiTheme="minorEastAsia" w:hAnsiTheme="minorEastAsia" w:eastAsiaTheme="minorEastAsia" w:cstheme="minorEastAsia"/>
          <w:sz w:val="24"/>
          <w:szCs w:val="24"/>
          <w:highlight w:val="none"/>
          <w:lang w:val="en-US" w:eastAsia="zh-CN"/>
        </w:rPr>
        <w:t xml:space="preserve">20</w:t>
      </w:r>
      <w:r>
        <w:rPr>
          <w:rFonts w:hint="eastAsia" w:asciiTheme="minorEastAsia" w:hAnsiTheme="minorEastAsia" w:eastAsiaTheme="minorEastAsia" w:cstheme="minorEastAsia"/>
          <w:sz w:val="24"/>
          <w:szCs w:val="24"/>
          <w:highlight w:val="none"/>
        </w:rPr>
        <w:t xml:space="preserve">%，工程缺陷责任期满且所有损坏的保修项目维修完成后，付清余款（不计利息）。</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第十条 违约责任</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1.</w:t>
      </w:r>
      <w:r>
        <w:rPr>
          <w:rFonts w:hint="eastAsia" w:asciiTheme="minorEastAsia" w:hAnsiTheme="minorEastAsia" w:eastAsiaTheme="minorEastAsia" w:cstheme="minorEastAsia"/>
          <w:sz w:val="24"/>
          <w:szCs w:val="24"/>
          <w:highlight w:val="none"/>
          <w:lang w:eastAsia="zh-CN"/>
        </w:rPr>
        <w:t xml:space="preserve">发包人</w:t>
      </w:r>
      <w:r>
        <w:rPr>
          <w:rFonts w:hint="eastAsia" w:asciiTheme="minorEastAsia" w:hAnsiTheme="minorEastAsia" w:eastAsiaTheme="minorEastAsia" w:cstheme="minorEastAsia"/>
          <w:sz w:val="24"/>
          <w:szCs w:val="24"/>
          <w:highlight w:val="none"/>
        </w:rPr>
        <w:t xml:space="preserve">无正当理由拒收完工项目、拒付采购资金的，</w:t>
      </w:r>
      <w:r>
        <w:rPr>
          <w:rFonts w:hint="eastAsia" w:asciiTheme="minorEastAsia" w:hAnsiTheme="minorEastAsia" w:eastAsiaTheme="minorEastAsia" w:cstheme="minorEastAsia"/>
          <w:sz w:val="24"/>
          <w:szCs w:val="24"/>
          <w:highlight w:val="none"/>
          <w:lang w:eastAsia="zh-CN"/>
        </w:rPr>
        <w:t xml:space="preserve">发包人</w:t>
      </w:r>
      <w:r>
        <w:rPr>
          <w:rFonts w:hint="eastAsia" w:asciiTheme="minorEastAsia" w:hAnsiTheme="minorEastAsia" w:eastAsiaTheme="minorEastAsia" w:cstheme="minorEastAsia"/>
          <w:sz w:val="24"/>
          <w:szCs w:val="24"/>
          <w:highlight w:val="none"/>
        </w:rPr>
        <w:t xml:space="preserve">向</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偿付合同总价的__</w:t>
      </w:r>
      <w:r>
        <w:rPr>
          <w:rFonts w:hint="eastAsia" w:asciiTheme="minorEastAsia" w:hAnsiTheme="minorEastAsia" w:eastAsiaTheme="minorEastAsia" w:cstheme="minorEastAsia"/>
          <w:sz w:val="24"/>
          <w:szCs w:val="24"/>
          <w:highlight w:val="none"/>
          <w:u w:val="single"/>
        </w:rPr>
        <w:t xml:space="preserve">_</w:t>
      </w:r>
      <w:r>
        <w:rPr>
          <w:rFonts w:hint="eastAsia" w:asciiTheme="minorEastAsia" w:hAnsiTheme="minorEastAsia" w:eastAsiaTheme="minorEastAsia" w:cstheme="minorEastAsia"/>
          <w:sz w:val="24"/>
          <w:szCs w:val="24"/>
          <w:highlight w:val="none"/>
          <w:u w:val="single"/>
          <w:lang w:val="en-US" w:eastAsia="zh-CN"/>
        </w:rPr>
        <w:t xml:space="preserve">5</w:t>
      </w:r>
      <w:r>
        <w:rPr>
          <w:rFonts w:hint="eastAsia" w:asciiTheme="minorEastAsia" w:hAnsiTheme="minorEastAsia" w:eastAsiaTheme="minorEastAsia" w:cstheme="minorEastAsia"/>
          <w:sz w:val="24"/>
          <w:szCs w:val="24"/>
          <w:highlight w:val="none"/>
        </w:rPr>
        <w:t xml:space="preserve">___%违约金。</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2. 如</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不能交付工程项目的，</w:t>
      </w:r>
      <w:r>
        <w:rPr>
          <w:rFonts w:hint="eastAsia" w:asciiTheme="minorEastAsia" w:hAnsiTheme="minorEastAsia" w:eastAsiaTheme="minorEastAsia" w:cstheme="minorEastAsia"/>
          <w:sz w:val="24"/>
          <w:szCs w:val="24"/>
          <w:highlight w:val="none"/>
          <w:lang w:eastAsia="zh-CN"/>
        </w:rPr>
        <w:t xml:space="preserve">发包人</w:t>
      </w:r>
      <w:r>
        <w:rPr>
          <w:rFonts w:hint="eastAsia" w:asciiTheme="minorEastAsia" w:hAnsiTheme="minorEastAsia" w:eastAsiaTheme="minorEastAsia" w:cstheme="minorEastAsia"/>
          <w:sz w:val="24"/>
          <w:szCs w:val="24"/>
          <w:highlight w:val="none"/>
        </w:rPr>
        <w:t xml:space="preserve">有权扣留全部履约保证金；同时</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应向</w:t>
      </w:r>
      <w:r>
        <w:rPr>
          <w:rFonts w:hint="eastAsia" w:asciiTheme="minorEastAsia" w:hAnsiTheme="minorEastAsia" w:eastAsiaTheme="minorEastAsia" w:cstheme="minorEastAsia"/>
          <w:sz w:val="24"/>
          <w:szCs w:val="24"/>
          <w:highlight w:val="none"/>
          <w:lang w:eastAsia="zh-CN"/>
        </w:rPr>
        <w:t xml:space="preserve">发包人</w:t>
      </w:r>
      <w:r>
        <w:rPr>
          <w:rFonts w:hint="eastAsia" w:asciiTheme="minorEastAsia" w:hAnsiTheme="minorEastAsia" w:eastAsiaTheme="minorEastAsia" w:cstheme="minorEastAsia"/>
          <w:sz w:val="24"/>
          <w:szCs w:val="24"/>
          <w:highlight w:val="none"/>
        </w:rPr>
        <w:t xml:space="preserve">支付合同总价</w:t>
      </w:r>
      <w:r>
        <w:rPr>
          <w:rFonts w:hint="eastAsia" w:asciiTheme="minorEastAsia" w:hAnsiTheme="minorEastAsia" w:eastAsiaTheme="minorEastAsia" w:cstheme="minorEastAsia"/>
          <w:sz w:val="24"/>
          <w:szCs w:val="24"/>
          <w:highlight w:val="none"/>
          <w:u w:val="single"/>
          <w:lang w:val="en-US" w:eastAsia="zh-CN"/>
        </w:rPr>
        <w:t xml:space="preserve"> 5 </w:t>
      </w:r>
      <w:r>
        <w:rPr>
          <w:rFonts w:hint="eastAsia" w:asciiTheme="minorEastAsia" w:hAnsiTheme="minorEastAsia" w:eastAsiaTheme="minorEastAsia" w:cstheme="minorEastAsia"/>
          <w:sz w:val="24"/>
          <w:szCs w:val="24"/>
          <w:highlight w:val="none"/>
        </w:rPr>
        <w:t xml:space="preserve">%的违约金。</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3. </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逾期交付的，每逾期1天，</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向</w:t>
      </w:r>
      <w:r>
        <w:rPr>
          <w:rFonts w:hint="eastAsia" w:asciiTheme="minorEastAsia" w:hAnsiTheme="minorEastAsia" w:eastAsiaTheme="minorEastAsia" w:cstheme="minorEastAsia"/>
          <w:sz w:val="24"/>
          <w:szCs w:val="24"/>
          <w:highlight w:val="none"/>
          <w:lang w:eastAsia="zh-CN"/>
        </w:rPr>
        <w:t xml:space="preserve">发包人</w:t>
      </w:r>
      <w:r>
        <w:rPr>
          <w:rFonts w:hint="eastAsia" w:asciiTheme="minorEastAsia" w:hAnsiTheme="minorEastAsia" w:eastAsiaTheme="minorEastAsia" w:cstheme="minorEastAsia"/>
          <w:sz w:val="24"/>
          <w:szCs w:val="24"/>
          <w:highlight w:val="none"/>
        </w:rPr>
        <w:t xml:space="preserve">偿付合同总额的</w:t>
      </w:r>
      <w:r>
        <w:rPr>
          <w:rFonts w:hint="eastAsia" w:asciiTheme="minorEastAsia" w:hAnsiTheme="minorEastAsia" w:eastAsiaTheme="minorEastAsia" w:cstheme="minorEastAsia"/>
          <w:sz w:val="24"/>
          <w:szCs w:val="24"/>
          <w:highlight w:val="none"/>
          <w:u w:val="single"/>
          <w:lang w:val="en-US" w:eastAsia="zh-CN"/>
        </w:rPr>
        <w:t xml:space="preserve"> 5 </w:t>
      </w:r>
      <w:r>
        <w:rPr>
          <w:rFonts w:hint="eastAsia" w:asciiTheme="minorEastAsia" w:hAnsiTheme="minorEastAsia" w:eastAsiaTheme="minorEastAsia" w:cstheme="minorEastAsia"/>
          <w:sz w:val="24"/>
          <w:szCs w:val="24"/>
          <w:highlight w:val="none"/>
        </w:rPr>
        <w:t xml:space="preserve">‰的滞纳金。如</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逾期交付达________天，</w:t>
      </w:r>
      <w:r>
        <w:rPr>
          <w:rFonts w:hint="eastAsia" w:asciiTheme="minorEastAsia" w:hAnsiTheme="minorEastAsia" w:eastAsiaTheme="minorEastAsia" w:cstheme="minorEastAsia"/>
          <w:sz w:val="24"/>
          <w:szCs w:val="24"/>
          <w:highlight w:val="none"/>
          <w:lang w:eastAsia="zh-CN"/>
        </w:rPr>
        <w:t xml:space="preserve">发包人</w:t>
      </w:r>
      <w:r>
        <w:rPr>
          <w:rFonts w:hint="eastAsia" w:asciiTheme="minorEastAsia" w:hAnsiTheme="minorEastAsia" w:eastAsiaTheme="minorEastAsia" w:cstheme="minorEastAsia"/>
          <w:sz w:val="24"/>
          <w:szCs w:val="24"/>
          <w:highlight w:val="none"/>
        </w:rPr>
        <w:t xml:space="preserve">有权解除合同， 解除合同的通知自到达</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时生效。</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4、工程施工期间，项目经理应保证每天8小时、每周不少于6天在工程现场，准时参加每周工程例会及</w:t>
      </w:r>
      <w:r>
        <w:rPr>
          <w:rFonts w:hint="eastAsia" w:asciiTheme="minorEastAsia" w:hAnsiTheme="minorEastAsia" w:eastAsiaTheme="minorEastAsia" w:cstheme="minorEastAsia"/>
          <w:sz w:val="24"/>
          <w:szCs w:val="24"/>
          <w:highlight w:val="none"/>
          <w:lang w:eastAsia="zh-CN"/>
        </w:rPr>
        <w:t xml:space="preserve">发包人</w:t>
      </w:r>
      <w:r>
        <w:rPr>
          <w:rFonts w:hint="eastAsia" w:asciiTheme="minorEastAsia" w:hAnsiTheme="minorEastAsia" w:eastAsiaTheme="minorEastAsia" w:cstheme="minorEastAsia"/>
          <w:sz w:val="24"/>
          <w:szCs w:val="24"/>
          <w:highlight w:val="none"/>
        </w:rPr>
        <w:t xml:space="preserve">组织的其他会议，每发现1次无故缺席的情况应向</w:t>
      </w:r>
      <w:r>
        <w:rPr>
          <w:rFonts w:hint="eastAsia" w:asciiTheme="minorEastAsia" w:hAnsiTheme="minorEastAsia" w:eastAsiaTheme="minorEastAsia" w:cstheme="minorEastAsia"/>
          <w:sz w:val="24"/>
          <w:szCs w:val="24"/>
          <w:highlight w:val="none"/>
          <w:lang w:eastAsia="zh-CN"/>
        </w:rPr>
        <w:t xml:space="preserve">发包人</w:t>
      </w:r>
      <w:r>
        <w:rPr>
          <w:rFonts w:hint="eastAsia" w:asciiTheme="minorEastAsia" w:hAnsiTheme="minorEastAsia" w:eastAsiaTheme="minorEastAsia" w:cstheme="minorEastAsia"/>
          <w:sz w:val="24"/>
          <w:szCs w:val="24"/>
          <w:highlight w:val="none"/>
        </w:rPr>
        <w:t xml:space="preserve">支付违约金1000元，一个月内累计3次不在现场，</w:t>
      </w:r>
      <w:r>
        <w:rPr>
          <w:rFonts w:hint="eastAsia" w:asciiTheme="minorEastAsia" w:hAnsiTheme="minorEastAsia" w:eastAsiaTheme="minorEastAsia" w:cstheme="minorEastAsia"/>
          <w:sz w:val="24"/>
          <w:szCs w:val="24"/>
          <w:highlight w:val="none"/>
          <w:lang w:eastAsia="zh-CN"/>
        </w:rPr>
        <w:t xml:space="preserve">发包人</w:t>
      </w:r>
      <w:r>
        <w:rPr>
          <w:rFonts w:hint="eastAsia" w:asciiTheme="minorEastAsia" w:hAnsiTheme="minorEastAsia" w:eastAsiaTheme="minorEastAsia" w:cstheme="minorEastAsia"/>
          <w:sz w:val="24"/>
          <w:szCs w:val="24"/>
          <w:highlight w:val="none"/>
        </w:rPr>
        <w:t xml:space="preserve">有权要求</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更换项目经理，拒不更换的终止合同履行。</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5. </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所交付的工程项目不符合合同规定的，</w:t>
      </w:r>
      <w:r>
        <w:rPr>
          <w:rFonts w:hint="eastAsia" w:asciiTheme="minorEastAsia" w:hAnsiTheme="minorEastAsia" w:eastAsiaTheme="minorEastAsia" w:cstheme="minorEastAsia"/>
          <w:sz w:val="24"/>
          <w:szCs w:val="24"/>
          <w:highlight w:val="none"/>
          <w:lang w:eastAsia="zh-CN"/>
        </w:rPr>
        <w:t xml:space="preserve">发包人</w:t>
      </w:r>
      <w:r>
        <w:rPr>
          <w:rFonts w:hint="eastAsia" w:asciiTheme="minorEastAsia" w:hAnsiTheme="minorEastAsia" w:eastAsiaTheme="minorEastAsia" w:cstheme="minorEastAsia"/>
          <w:sz w:val="24"/>
          <w:szCs w:val="24"/>
          <w:highlight w:val="none"/>
        </w:rPr>
        <w:t xml:space="preserve">有权拒收。</w:t>
      </w:r>
      <w:r>
        <w:rPr>
          <w:rFonts w:hint="eastAsia" w:asciiTheme="minorEastAsia" w:hAnsiTheme="minorEastAsia" w:eastAsiaTheme="minorEastAsia" w:cstheme="minorEastAsia"/>
          <w:sz w:val="24"/>
          <w:szCs w:val="24"/>
          <w:highlight w:val="none"/>
          <w:lang w:eastAsia="zh-CN"/>
        </w:rPr>
        <w:t xml:space="preserve">发包人</w:t>
      </w:r>
      <w:r>
        <w:rPr>
          <w:rFonts w:hint="eastAsia" w:asciiTheme="minorEastAsia" w:hAnsiTheme="minorEastAsia" w:eastAsiaTheme="minorEastAsia" w:cstheme="minorEastAsia"/>
          <w:sz w:val="24"/>
          <w:szCs w:val="24"/>
          <w:highlight w:val="none"/>
        </w:rPr>
        <w:t xml:space="preserve">拒收的，</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应向</w:t>
      </w:r>
      <w:r>
        <w:rPr>
          <w:rFonts w:hint="eastAsia" w:asciiTheme="minorEastAsia" w:hAnsiTheme="minorEastAsia" w:eastAsiaTheme="minorEastAsia" w:cstheme="minorEastAsia"/>
          <w:sz w:val="24"/>
          <w:szCs w:val="24"/>
          <w:highlight w:val="none"/>
          <w:lang w:eastAsia="zh-CN"/>
        </w:rPr>
        <w:t xml:space="preserve">发包人</w:t>
      </w:r>
      <w:r>
        <w:rPr>
          <w:rFonts w:hint="eastAsia" w:asciiTheme="minorEastAsia" w:hAnsiTheme="minorEastAsia" w:eastAsiaTheme="minorEastAsia" w:cstheme="minorEastAsia"/>
          <w:sz w:val="24"/>
          <w:szCs w:val="24"/>
          <w:highlight w:val="none"/>
        </w:rPr>
        <w:t xml:space="preserve">支付合同总款</w:t>
      </w:r>
      <w:r>
        <w:rPr>
          <w:rFonts w:hint="eastAsia" w:asciiTheme="minorEastAsia" w:hAnsiTheme="minorEastAsia" w:eastAsiaTheme="minorEastAsia" w:cstheme="minorEastAsia"/>
          <w:sz w:val="24"/>
          <w:szCs w:val="24"/>
          <w:highlight w:val="none"/>
          <w:u w:val="single"/>
          <w:lang w:val="en-US" w:eastAsia="zh-CN"/>
        </w:rPr>
        <w:t xml:space="preserve"> 10 </w:t>
      </w:r>
      <w:r>
        <w:rPr>
          <w:rFonts w:hint="eastAsia" w:asciiTheme="minorEastAsia" w:hAnsiTheme="minorEastAsia" w:eastAsiaTheme="minorEastAsia" w:cstheme="minorEastAsia"/>
          <w:sz w:val="24"/>
          <w:szCs w:val="24"/>
          <w:highlight w:val="none"/>
        </w:rPr>
        <w:t xml:space="preserve">%的违约金。</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6. 在</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承诺的或国家规定的质量保证期内（取两者中最长的期限），如经</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________次整改仍不能达到合同约定的质量标准，</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应退回全部合同价款，并按本条第3款处理，同时，</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还须赔偿</w:t>
      </w:r>
      <w:r>
        <w:rPr>
          <w:rFonts w:hint="eastAsia" w:asciiTheme="minorEastAsia" w:hAnsiTheme="minorEastAsia" w:eastAsiaTheme="minorEastAsia" w:cstheme="minorEastAsia"/>
          <w:sz w:val="24"/>
          <w:szCs w:val="24"/>
          <w:highlight w:val="none"/>
          <w:lang w:eastAsia="zh-CN"/>
        </w:rPr>
        <w:t xml:space="preserve">发包人</w:t>
      </w:r>
      <w:r>
        <w:rPr>
          <w:rFonts w:hint="eastAsia" w:asciiTheme="minorEastAsia" w:hAnsiTheme="minorEastAsia" w:eastAsiaTheme="minorEastAsia" w:cstheme="minorEastAsia"/>
          <w:sz w:val="24"/>
          <w:szCs w:val="24"/>
          <w:highlight w:val="none"/>
        </w:rPr>
        <w:t xml:space="preserve">因此遭受的损失。</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7. </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未按本合同的规定和服务承诺提供交付前维持设施完好/质量保证期内的维修保养义务的，应按合同总价款的________%向</w:t>
      </w:r>
      <w:r>
        <w:rPr>
          <w:rFonts w:hint="eastAsia" w:asciiTheme="minorEastAsia" w:hAnsiTheme="minorEastAsia" w:eastAsiaTheme="minorEastAsia" w:cstheme="minorEastAsia"/>
          <w:sz w:val="24"/>
          <w:szCs w:val="24"/>
          <w:highlight w:val="none"/>
          <w:lang w:eastAsia="zh-CN"/>
        </w:rPr>
        <w:t xml:space="preserve">发包人</w:t>
      </w:r>
      <w:r>
        <w:rPr>
          <w:rFonts w:hint="eastAsia" w:asciiTheme="minorEastAsia" w:hAnsiTheme="minorEastAsia" w:eastAsiaTheme="minorEastAsia" w:cstheme="minorEastAsia"/>
          <w:sz w:val="24"/>
          <w:szCs w:val="24"/>
          <w:highlight w:val="none"/>
        </w:rPr>
        <w:t xml:space="preserve">承担违约责任。</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8. </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在承担上述4-7款一项或多项违约责任后，仍应继续履行合同规定的义务（甲方解除合同的除外）。</w:t>
      </w:r>
      <w:r>
        <w:rPr>
          <w:rFonts w:hint="eastAsia" w:asciiTheme="minorEastAsia" w:hAnsiTheme="minorEastAsia" w:eastAsiaTheme="minorEastAsia" w:cstheme="minorEastAsia"/>
          <w:sz w:val="24"/>
          <w:szCs w:val="24"/>
          <w:highlight w:val="none"/>
          <w:lang w:eastAsia="zh-CN"/>
        </w:rPr>
        <w:t xml:space="preserve">发包人</w:t>
      </w:r>
      <w:r>
        <w:rPr>
          <w:rFonts w:hint="eastAsia" w:asciiTheme="minorEastAsia" w:hAnsiTheme="minorEastAsia" w:eastAsiaTheme="minorEastAsia" w:cstheme="minorEastAsia"/>
          <w:sz w:val="24"/>
          <w:szCs w:val="24"/>
          <w:highlight w:val="none"/>
        </w:rPr>
        <w:t xml:space="preserve">未能及时追究</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的任何一项违约责任并不表明</w:t>
      </w:r>
      <w:r>
        <w:rPr>
          <w:rFonts w:hint="eastAsia" w:asciiTheme="minorEastAsia" w:hAnsiTheme="minorEastAsia" w:eastAsiaTheme="minorEastAsia" w:cstheme="minorEastAsia"/>
          <w:sz w:val="24"/>
          <w:szCs w:val="24"/>
          <w:highlight w:val="none"/>
          <w:lang w:eastAsia="zh-CN"/>
        </w:rPr>
        <w:t xml:space="preserve">发包人</w:t>
      </w:r>
      <w:r>
        <w:rPr>
          <w:rFonts w:hint="eastAsia" w:asciiTheme="minorEastAsia" w:hAnsiTheme="minorEastAsia" w:eastAsiaTheme="minorEastAsia" w:cstheme="minorEastAsia"/>
          <w:sz w:val="24"/>
          <w:szCs w:val="24"/>
          <w:highlight w:val="none"/>
        </w:rPr>
        <w:t xml:space="preserve">放弃追究</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该项或其他违约责任。</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 </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响应属虚假承诺，或经权威部门检测提供的产品不能满足投标（响应）文件要求，或是由于</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的过错造成合同无法继续履行的，</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履约保证金不予退还外，还应向</w:t>
      </w:r>
      <w:r>
        <w:rPr>
          <w:rFonts w:hint="eastAsia" w:asciiTheme="minorEastAsia" w:hAnsiTheme="minorEastAsia" w:eastAsiaTheme="minorEastAsia" w:cstheme="minorEastAsia"/>
          <w:sz w:val="24"/>
          <w:szCs w:val="24"/>
          <w:highlight w:val="none"/>
          <w:lang w:eastAsia="zh-CN"/>
        </w:rPr>
        <w:t xml:space="preserve">发包人</w:t>
      </w:r>
      <w:r>
        <w:rPr>
          <w:rFonts w:hint="eastAsia" w:asciiTheme="minorEastAsia" w:hAnsiTheme="minorEastAsia" w:eastAsiaTheme="minorEastAsia" w:cstheme="minorEastAsia"/>
          <w:sz w:val="24"/>
          <w:szCs w:val="24"/>
          <w:highlight w:val="none"/>
        </w:rPr>
        <w:t xml:space="preserve">支付不少于合同总价 ________%的赔偿金。</w:t>
      </w:r>
      <w:r/>
    </w:p>
    <w:p>
      <w:pPr>
        <w:ind w:left="-197" w:firstLine="196"/>
        <w:pageBreakBefore w:val="0"/>
        <w:spacing w:line="48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10. 承包人应积极配合跟踪审计单位出具跟审报告，自项目完成竣工验收三个月内报送结算审计所有材料，若有特殊原因三个月内不能报送审计结算的情况，需提前30天向发包人书面申请，经发包人会商同意后，酌情延迟送审时间。否则甲方有权要求相关审计单位根据实际情况直接出具审计报告，所产生的一切损失费用由承包人自行承担。</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11.承包人为安全生产主体责任方，在发包人及各级部门组织的安全检查中，每发现或通报一处安全隐患或违反安全生产的操作等问题，将对施工方处以500至5000元的罚款；如承包人未按要求及时对安全隐患和问题进行整改，在复查中每发现一处未整改问题，处以总合同款0.5-5‰的罚款（可累加）。发生安全生产责任事故的：一般责任事故将扣除10%-30%合同款；重大责任事故将一票否决，扣除剩余合同款，并禁止再参与桥林地区政府投资项目。</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第十一条 合同的变更和终止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1.除《政府采购法》第50条规定的情形外，本合同一经签订，甲乙双方不得擅自变更、中止或终止。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2.除发生法律规定的不能预见、不能避免并不能克服的客观情况外，甲乙双方不得放弃或拒绝履行合同。乙方放弃或拒绝履行合同，履约保证金不予退还，并按规定接受相关部门的处罚。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第十二条 工程的变更和调整</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暂列金的使用及工程量变更按照街道暂列金审批手续及工程量变更相关管理规定执行。</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第十二条 合同的转让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乙方不得擅自部分或全部转让其应履行的合同义务，本工程不允许违法转包及分包。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第十三条 争议的解决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1.因工程的质量问题发生争议的，应当邀请国家认可的质量检测机构对质量进行鉴定。符合标准的，鉴定费由甲方承担；不符合标准的，鉴定费由乙方承担。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2.因履行本合同引起的或与本合同有关的争议，甲、乙双方应首先通过友好协商解决，如果协商不能解决争议，则采取以下第（  ）种方式解决争议：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（1）向</w:t>
      </w:r>
      <w:r>
        <w:rPr>
          <w:rFonts w:hint="eastAsia" w:asciiTheme="minorEastAsia" w:hAnsiTheme="minorEastAsia" w:eastAsiaTheme="minorEastAsia" w:cstheme="minorEastAsia"/>
          <w:sz w:val="24"/>
          <w:szCs w:val="24"/>
          <w:highlight w:val="none"/>
          <w:lang w:eastAsia="zh-CN"/>
        </w:rPr>
        <w:t xml:space="preserve">工程</w:t>
      </w:r>
      <w:r>
        <w:rPr>
          <w:rFonts w:hint="eastAsia" w:asciiTheme="minorEastAsia" w:hAnsiTheme="minorEastAsia" w:eastAsiaTheme="minorEastAsia" w:cstheme="minorEastAsia"/>
          <w:sz w:val="24"/>
          <w:szCs w:val="24"/>
          <w:highlight w:val="none"/>
        </w:rPr>
        <w:t xml:space="preserve">所在地的人民法院提起诉讼；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（2）向南京仲裁委员会按其仲裁规则申请仲裁。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如没有约定，默认采取第2种方式解决争议。</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3.仲裁期间本合同应继续履行。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第十四条 诚实信用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乙方应诚实信用，严格按照招标（采购）文件要求和投标（响应）承诺履行合同，不向甲方进行商业贿赂或者提供不正当利益。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第十五条 合同生效及其他</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1.本合同自签订之日起生效。</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2.本合同一式四份，甲乙双方各执二份。</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3.本合同按照中华人民共和国的现行法律进行解释。 </w:t>
      </w:r>
      <w:r/>
    </w:p>
    <w:p>
      <w:pPr>
        <w:ind w:left="-197" w:firstLine="196"/>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4.其他：本合同以外签署的附件、补充协议等，与本合同具有同等法律效力。</w:t>
      </w:r>
      <w:r/>
    </w:p>
    <w:p>
      <w:pPr>
        <w:ind w:left="-197" w:firstLine="196"/>
        <w:jc w:val="left"/>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w:t>
      </w:r>
      <w:r>
        <w:rPr>
          <w:rFonts w:hint="eastAsia" w:asciiTheme="minorEastAsia" w:hAnsiTheme="minorEastAsia" w:eastAsiaTheme="minorEastAsia" w:cstheme="minorEastAsia"/>
          <w:sz w:val="24"/>
          <w:szCs w:val="24"/>
          <w:highlight w:val="none"/>
          <w:lang w:eastAsia="zh-CN"/>
        </w:rPr>
        <w:t xml:space="preserve">发包人</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 乙方（</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w:t>
      </w:r>
      <w:r/>
    </w:p>
    <w:p>
      <w:pPr>
        <w:ind w:left="-197" w:firstLine="196"/>
        <w:jc w:val="left"/>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（盖章）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（盖章）</w:t>
      </w:r>
      <w:r/>
    </w:p>
    <w:p>
      <w:pPr>
        <w:ind w:left="-197" w:firstLine="196"/>
        <w:jc w:val="left"/>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代表人：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代表人：</w:t>
      </w:r>
      <w:r/>
    </w:p>
    <w:p>
      <w:pPr>
        <w:ind w:left="-197" w:firstLine="196"/>
        <w:jc w:val="left"/>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电话：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电话：</w:t>
      </w:r>
      <w:r/>
    </w:p>
    <w:p>
      <w:pPr>
        <w:ind w:left="-197" w:firstLine="196"/>
        <w:jc w:val="left"/>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开户银行：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开户银行：</w:t>
      </w:r>
      <w:r/>
    </w:p>
    <w:p>
      <w:pPr>
        <w:ind w:left="-197" w:firstLine="196"/>
        <w:jc w:val="left"/>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账号：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账号：</w:t>
      </w:r>
      <w:r/>
    </w:p>
    <w:p>
      <w:pPr>
        <w:jc w:val="left"/>
        <w:pageBreakBefore w:val="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643"/>
        <w:ind w:right="100"/>
        <w:jc w:val="right"/>
        <w:pageBreakBefore w:val="0"/>
        <w:spacing w:line="480" w:lineRule="exact"/>
        <w:tabs>
          <w:tab w:val="left" w:pos="144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合同签订日期：</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日</w:t>
      </w:r>
      <w:r/>
    </w:p>
    <w:p>
      <w:pPr>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jc w:val="center"/>
        <w:spacing w:line="360" w:lineRule="auto"/>
        <w:rPr>
          <w:rFonts w:hint="eastAsia" w:asciiTheme="minorEastAsia" w:hAnsiTheme="minorEastAsia" w:eastAsiaTheme="minorEastAsia" w:cstheme="minorEastAsia"/>
          <w:color w:val="000000"/>
          <w:sz w:val="24"/>
          <w:szCs w:val="24"/>
          <w:highlight w:val="none"/>
          <w:lang w:val="en-US" w:eastAsia="en-US" w:bidi="ar-SA"/>
        </w:rPr>
      </w:pPr>
      <w:r>
        <w:rPr>
          <w:rFonts w:hint="eastAsia" w:asciiTheme="minorEastAsia" w:hAnsiTheme="minorEastAsia" w:eastAsiaTheme="minorEastAsia" w:cstheme="minorEastAsia"/>
          <w:color w:val="000000"/>
          <w:sz w:val="24"/>
          <w:szCs w:val="24"/>
          <w:highlight w:val="none"/>
          <w:lang w:val="en-US" w:eastAsia="en-US" w:bidi="ar-SA"/>
        </w:rPr>
      </w:r>
      <w:r/>
    </w:p>
    <w:p>
      <w:pPr>
        <w:jc w:val="center"/>
        <w:spacing w:line="360" w:lineRule="auto"/>
        <w:rPr>
          <w:rFonts w:hint="eastAsia" w:asciiTheme="minorEastAsia" w:hAnsiTheme="minorEastAsia" w:eastAsiaTheme="minorEastAsia" w:cstheme="minorEastAsia"/>
          <w:color w:val="000000"/>
          <w:sz w:val="28"/>
          <w:szCs w:val="28"/>
          <w:highlight w:val="none"/>
          <w:lang w:val="en-US" w:eastAsia="en-US" w:bidi="ar-SA"/>
        </w:rPr>
      </w:pPr>
      <w:r>
        <w:rPr>
          <w:rFonts w:hint="eastAsia" w:asciiTheme="minorEastAsia" w:hAnsiTheme="minorEastAsia" w:eastAsiaTheme="minorEastAsia" w:cstheme="minorEastAsia"/>
          <w:color w:val="000000"/>
          <w:sz w:val="28"/>
          <w:szCs w:val="28"/>
          <w:highlight w:val="none"/>
          <w:lang w:val="en-US" w:eastAsia="en-US" w:bidi="ar-SA"/>
        </w:rPr>
        <w:t xml:space="preserve">第二部分  通用条款（略）</w:t>
      </w:r>
      <w:r/>
    </w:p>
    <w:p>
      <w:pPr>
        <w:pStyle w:val="650"/>
        <w:ind w:firstLine="56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50"/>
        <w:ind w:firstLine="560"/>
        <w:spacing w:line="360" w:lineRule="auto"/>
        <w:rPr>
          <w:rFonts w:hint="eastAsia" w:asciiTheme="minorEastAsia" w:hAnsiTheme="minorEastAsia" w:eastAsiaTheme="minorEastAsia" w:cstheme="minorEastAsia"/>
          <w:color w:val="000000"/>
          <w:sz w:val="24"/>
          <w:szCs w:val="24"/>
          <w:highlight w:val="none"/>
          <w:lang w:val="en-US" w:eastAsia="en-US" w:bidi="ar-SA"/>
        </w:rPr>
      </w:pPr>
      <w:r>
        <w:rPr>
          <w:rFonts w:hint="eastAsia" w:asciiTheme="minorEastAsia" w:hAnsiTheme="minorEastAsia" w:eastAsiaTheme="minorEastAsia" w:cstheme="minorEastAsia"/>
          <w:color w:val="000000"/>
          <w:sz w:val="24"/>
          <w:szCs w:val="24"/>
          <w:highlight w:val="none"/>
          <w:lang w:val="en-US" w:eastAsia="en-US" w:bidi="ar-SA"/>
        </w:rPr>
        <w:t xml:space="preserve">1.此部分采用《建设工程施工合同》范本（GF—2017—0201）中《第二部分  通用条款》</w:t>
      </w:r>
      <w:r/>
    </w:p>
    <w:p>
      <w:pPr>
        <w:pStyle w:val="650"/>
        <w:ind w:firstLine="560"/>
        <w:spacing w:line="360" w:lineRule="auto"/>
        <w:rPr>
          <w:rFonts w:ascii="Times New Roman" w:hAnsi="Times New Roman" w:eastAsia="仿宋_GB2312"/>
          <w:sz w:val="24"/>
          <w:highlight w:val="none"/>
        </w:rPr>
      </w:pPr>
      <w:r>
        <w:rPr>
          <w:rFonts w:ascii="Times New Roman" w:hAnsi="Times New Roman" w:eastAsia="仿宋_GB2312"/>
          <w:sz w:val="24"/>
          <w:highlight w:val="none"/>
        </w:rPr>
      </w:r>
      <w:r/>
    </w:p>
    <w:p>
      <w:pPr>
        <w:jc w:val="center"/>
        <w:spacing w:line="360" w:lineRule="auto"/>
        <w:rPr>
          <w:rFonts w:hint="eastAsia" w:asciiTheme="minorEastAsia" w:hAnsiTheme="minorEastAsia" w:eastAsiaTheme="minorEastAsia" w:cstheme="minorEastAsia"/>
          <w:sz w:val="28"/>
          <w:szCs w:val="24"/>
          <w:highlight w:val="none"/>
        </w:rPr>
      </w:pPr>
      <w:r>
        <w:rPr>
          <w:rFonts w:hAnsi="宋体"/>
          <w:sz w:val="24"/>
          <w:highlight w:val="none"/>
        </w:rPr>
        <w:br w:type="page" w:clear="all"/>
      </w:r>
      <w:r>
        <w:rPr>
          <w:rFonts w:hint="eastAsia" w:asciiTheme="minorEastAsia" w:hAnsiTheme="minorEastAsia" w:eastAsiaTheme="minorEastAsia" w:cstheme="minorEastAsia"/>
          <w:sz w:val="28"/>
          <w:szCs w:val="24"/>
          <w:highlight w:val="none"/>
        </w:rPr>
        <w:t xml:space="preserve">第三部分 专用合同条款</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bookmarkStart w:id="4" w:name="_Toc296944495"/>
      <w:r/>
      <w:bookmarkEnd w:id="4"/>
      <w:r>
        <w:rPr>
          <w:rFonts w:hint="eastAsia" w:asciiTheme="minorEastAsia" w:hAnsiTheme="minorEastAsia" w:eastAsiaTheme="minorEastAsia" w:cstheme="minorEastAsia"/>
          <w:color w:val="000000"/>
          <w:sz w:val="24"/>
          <w:szCs w:val="24"/>
          <w:highlight w:val="none"/>
        </w:rPr>
        <w:t xml:space="preserve"> . 一般约定</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 词语定义</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1.1.1合同</w:t>
      </w:r>
      <w:r/>
    </w:p>
    <w:p>
      <w:pPr>
        <w:spacing w:line="44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1.1.1.10</w:t>
      </w:r>
      <w:r>
        <w:rPr>
          <w:rFonts w:hint="eastAsia" w:asciiTheme="minorEastAsia" w:hAnsiTheme="minorEastAsia" w:eastAsiaTheme="minorEastAsia" w:cstheme="minorEastAsia"/>
          <w:color w:val="000000"/>
          <w:sz w:val="24"/>
          <w:szCs w:val="24"/>
          <w:highlight w:val="none"/>
          <w:u w:val="single"/>
        </w:rPr>
        <w:t xml:space="preserve">其他合同文件包括（1）施工合同协议书；（2）中标通知书；（3）</w:t>
      </w:r>
      <w:r>
        <w:rPr>
          <w:rFonts w:hint="eastAsia" w:asciiTheme="minorEastAsia" w:hAnsiTheme="minorEastAsia" w:eastAsiaTheme="minorEastAsia" w:cstheme="minorEastAsia"/>
          <w:color w:val="000000"/>
          <w:sz w:val="24"/>
          <w:szCs w:val="24"/>
          <w:highlight w:val="none"/>
          <w:u w:val="single"/>
          <w:lang w:eastAsia="zh-CN"/>
        </w:rPr>
        <w:t xml:space="preserve">磋商文件</w:t>
      </w:r>
      <w:r>
        <w:rPr>
          <w:rFonts w:hint="eastAsia" w:asciiTheme="minorEastAsia" w:hAnsiTheme="minorEastAsia" w:eastAsiaTheme="minorEastAsia" w:cstheme="minorEastAsia"/>
          <w:color w:val="000000"/>
          <w:sz w:val="24"/>
          <w:szCs w:val="24"/>
          <w:highlight w:val="none"/>
          <w:u w:val="single"/>
        </w:rPr>
        <w:t xml:space="preserve">、投标书及其附件；（4）专用条款；（5）通用条款；（6）标准、规范及有关技术资料；（7）图纸；（8）工程量清单；（9）工程报价单或预算书。 </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1.1.2 合同当事人及其他相关方</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1.1.2.4监理人：</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名  称：</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资质类别和等级：</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联系电话：</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电子信箱：</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通信地址：</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1.1.2.5 设计人：</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名   称：</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资质类别和等级：</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联系电话：</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电子信箱：</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通信地址：</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1.1.3 工程和设备</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1.1.3.7 作为施工现场组成部分的其他场所包括：</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1.1.3.9 永久占地包括：</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1.1.3.10 临时占地包括：</w:t>
      </w:r>
      <w:r>
        <w:rPr>
          <w:rFonts w:hint="eastAsia" w:asciiTheme="minorEastAsia" w:hAnsiTheme="minorEastAsia" w:eastAsiaTheme="minorEastAsia" w:cstheme="minorEastAsia"/>
          <w:color w:val="000000"/>
          <w:sz w:val="24"/>
          <w:szCs w:val="24"/>
          <w:highlight w:val="none"/>
          <w:u w:val="single"/>
        </w:rPr>
        <w:t xml:space="preserve"> 施工场地周围道路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1.3法律 </w:t>
      </w:r>
      <w:r/>
    </w:p>
    <w:p>
      <w:pPr>
        <w:spacing w:line="44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适用于合同的其他规范性文件：</w:t>
      </w:r>
      <w:r>
        <w:rPr>
          <w:rFonts w:hint="eastAsia" w:asciiTheme="minorEastAsia" w:hAnsiTheme="minorEastAsia" w:eastAsiaTheme="minorEastAsia" w:cstheme="minorEastAsia"/>
          <w:color w:val="000000"/>
          <w:sz w:val="24"/>
          <w:szCs w:val="24"/>
          <w:highlight w:val="none"/>
          <w:u w:val="single"/>
        </w:rPr>
        <w:t xml:space="preserve"> 《中华人民共和国</w:t>
      </w:r>
      <w:r>
        <w:rPr>
          <w:rFonts w:hint="eastAsia" w:asciiTheme="minorEastAsia" w:hAnsiTheme="minorEastAsia" w:eastAsiaTheme="minorEastAsia" w:cstheme="minorEastAsia"/>
          <w:color w:val="000000"/>
          <w:sz w:val="24"/>
          <w:szCs w:val="24"/>
          <w:highlight w:val="none"/>
          <w:u w:val="single"/>
          <w:lang w:eastAsia="zh-CN"/>
        </w:rPr>
        <w:t xml:space="preserve">民法典</w:t>
      </w:r>
      <w:r>
        <w:rPr>
          <w:rFonts w:hint="eastAsia" w:asciiTheme="minorEastAsia" w:hAnsiTheme="minorEastAsia" w:eastAsiaTheme="minorEastAsia" w:cstheme="minorEastAsia"/>
          <w:color w:val="000000"/>
          <w:sz w:val="24"/>
          <w:szCs w:val="24"/>
          <w:highlight w:val="none"/>
          <w:u w:val="single"/>
        </w:rPr>
        <w:t xml:space="preserve">》、《中华人民共和国建筑法》、《中华人民共和国招标投标法》、《建设工程质量管理条例》、七部委第12号令《评标委员会和评标方法暂行规定》、七部委第30号令《工程建设项目施工招标投标办法》、建设部第89号令《房屋建筑和市政基础设施工程施工招标投标管理办法》等。</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 标准和规范</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1.4.1适用于工程的标准规范包括：</w:t>
      </w:r>
      <w:r>
        <w:rPr>
          <w:rFonts w:hint="eastAsia" w:asciiTheme="minorEastAsia" w:hAnsiTheme="minorEastAsia" w:eastAsiaTheme="minorEastAsia" w:cstheme="minorEastAsia"/>
          <w:color w:val="000000"/>
          <w:sz w:val="24"/>
          <w:szCs w:val="24"/>
          <w:highlight w:val="none"/>
          <w:u w:val="single"/>
        </w:rPr>
        <w:t xml:space="preserve"> 本项目应按国家颁发的有关规范、标准及省、市有关规定设计及施工。除非合同中另有规定，施工所用的规范及标准须采用最新版本。如遇设计或施工规范和标准对同一问题的处理出现相互矛盾的情况时，承包人应及时通知监理工程师，并提出解决办法，征得监理工程师的同意后实施 ，否则所造成的的一切损失均由承包人承担</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1.4.2 发包人提供国外标准、规范的名称：</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发包人提供国外标准、规范的份数：</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发包人提供国外标准、规范的名称：</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1.4.3发包人对工程的技术标准和功能要求的特殊要求：</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 合同文件的优先顺序</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合同文件组成及优先顺序为：</w:t>
      </w:r>
      <w:r>
        <w:rPr>
          <w:rFonts w:hint="eastAsia" w:asciiTheme="minorEastAsia" w:hAnsiTheme="minorEastAsia" w:eastAsiaTheme="minorEastAsia" w:cstheme="minorEastAsia"/>
          <w:color w:val="000000"/>
          <w:sz w:val="24"/>
          <w:szCs w:val="24"/>
          <w:highlight w:val="none"/>
          <w:u w:val="single"/>
        </w:rPr>
        <w:t xml:space="preserve"> （1）施工合同协议书；（2）中标通知书；（3）</w:t>
      </w:r>
      <w:r>
        <w:rPr>
          <w:rFonts w:hint="eastAsia" w:asciiTheme="minorEastAsia" w:hAnsiTheme="minorEastAsia" w:eastAsiaTheme="minorEastAsia" w:cstheme="minorEastAsia"/>
          <w:color w:val="000000"/>
          <w:sz w:val="24"/>
          <w:szCs w:val="24"/>
          <w:highlight w:val="none"/>
          <w:u w:val="single"/>
          <w:lang w:eastAsia="zh-CN"/>
        </w:rPr>
        <w:t xml:space="preserve">磋商文件</w:t>
      </w:r>
      <w:r>
        <w:rPr>
          <w:rFonts w:hint="eastAsia" w:asciiTheme="minorEastAsia" w:hAnsiTheme="minorEastAsia" w:eastAsiaTheme="minorEastAsia" w:cstheme="minorEastAsia"/>
          <w:color w:val="000000"/>
          <w:sz w:val="24"/>
          <w:szCs w:val="24"/>
          <w:highlight w:val="none"/>
          <w:u w:val="single"/>
        </w:rPr>
        <w:t xml:space="preserve">、投标书及其附件；（4）专用条款；（5）通用条款；（6）标准、规范及有关技术资料；（7）图纸；（8）工程量清单；（9）工程报价单或预算书。</w:t>
      </w:r>
      <w:r>
        <w:rPr>
          <w:rFonts w:hint="eastAsia" w:asciiTheme="minorEastAsia" w:hAnsiTheme="minorEastAsia" w:eastAsiaTheme="minorEastAsia" w:cstheme="minorEastAsia"/>
          <w:color w:val="000000"/>
          <w:sz w:val="24"/>
          <w:szCs w:val="24"/>
          <w:highlight w:val="none"/>
        </w:rPr>
        <w:t xml:space="preserve"> </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 图纸和承包人文件     </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1.6.1 图纸的提供</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发包人向承包人提供图纸的期限：</w:t>
      </w:r>
      <w:r>
        <w:rPr>
          <w:rFonts w:hint="eastAsia" w:asciiTheme="minorEastAsia" w:hAnsiTheme="minorEastAsia" w:eastAsiaTheme="minorEastAsia" w:cstheme="minorEastAsia"/>
          <w:color w:val="000000"/>
          <w:sz w:val="24"/>
          <w:szCs w:val="24"/>
          <w:highlight w:val="none"/>
          <w:u w:val="single"/>
        </w:rPr>
        <w:t xml:space="preserve"> 开工前</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发包人向承包人提供图纸的数量：</w:t>
      </w:r>
      <w:r>
        <w:rPr>
          <w:rFonts w:hint="eastAsia" w:asciiTheme="minorEastAsia" w:hAnsiTheme="minorEastAsia" w:eastAsiaTheme="minorEastAsia" w:cstheme="minorEastAsia"/>
          <w:color w:val="000000"/>
          <w:sz w:val="24"/>
          <w:szCs w:val="24"/>
          <w:highlight w:val="none"/>
          <w:u w:val="single"/>
        </w:rPr>
        <w:t xml:space="preserve"> 提供全套施工图8套 ，其中4套做竣工图用</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发包人向承包人提供图纸的内容：</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1.6.4 承包人文件</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需要由承包人提供的文件，包括：</w:t>
      </w:r>
      <w:r>
        <w:rPr>
          <w:rFonts w:hint="eastAsia" w:asciiTheme="minorEastAsia" w:hAnsiTheme="minorEastAsia" w:eastAsiaTheme="minorEastAsia" w:cstheme="minorEastAsia"/>
          <w:color w:val="000000"/>
          <w:sz w:val="24"/>
          <w:szCs w:val="24"/>
          <w:highlight w:val="none"/>
          <w:u w:val="single"/>
        </w:rPr>
        <w:t xml:space="preserve">监理或发包方要求提供的有关资料</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承包人提供的文件的期限为：</w:t>
      </w:r>
      <w:r>
        <w:rPr>
          <w:rFonts w:hint="eastAsia" w:asciiTheme="minorEastAsia" w:hAnsiTheme="minorEastAsia" w:eastAsiaTheme="minorEastAsia" w:cstheme="minorEastAsia"/>
          <w:color w:val="000000"/>
          <w:sz w:val="24"/>
          <w:szCs w:val="24"/>
          <w:highlight w:val="none"/>
          <w:u w:val="single"/>
        </w:rPr>
        <w:t xml:space="preserve">监理或发包方要求的期限内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承包人提供的文件的数量为：</w:t>
      </w:r>
      <w:r>
        <w:rPr>
          <w:rFonts w:hint="eastAsia" w:asciiTheme="minorEastAsia" w:hAnsiTheme="minorEastAsia" w:eastAsiaTheme="minorEastAsia" w:cstheme="minorEastAsia"/>
          <w:color w:val="000000"/>
          <w:sz w:val="24"/>
          <w:szCs w:val="24"/>
          <w:highlight w:val="none"/>
          <w:u w:val="single"/>
        </w:rPr>
        <w:t xml:space="preserve">监理或发包方要求的数量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承包人提供的文件的形式为：</w:t>
      </w:r>
      <w:r>
        <w:rPr>
          <w:rFonts w:hint="eastAsia" w:asciiTheme="minorEastAsia" w:hAnsiTheme="minorEastAsia" w:eastAsiaTheme="minorEastAsia" w:cstheme="minorEastAsia"/>
          <w:color w:val="000000"/>
          <w:sz w:val="24"/>
          <w:szCs w:val="24"/>
          <w:highlight w:val="none"/>
          <w:u w:val="single"/>
        </w:rPr>
        <w:t xml:space="preserve">监理或发包方要求的形式</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发包人审批承包人文件的期限：</w:t>
      </w:r>
      <w:r>
        <w:rPr>
          <w:rFonts w:hint="eastAsia" w:asciiTheme="minorEastAsia" w:hAnsiTheme="minorEastAsia" w:eastAsiaTheme="minorEastAsia" w:cstheme="minorEastAsia"/>
          <w:color w:val="000000"/>
          <w:sz w:val="24"/>
          <w:szCs w:val="24"/>
          <w:highlight w:val="none"/>
          <w:u w:val="single"/>
        </w:rPr>
        <w:t xml:space="preserve">收到文件后7日内</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1.6.5 现场图纸准备</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关于现场图纸准备的约定：</w:t>
      </w:r>
      <w:r>
        <w:rPr>
          <w:rFonts w:hint="eastAsia" w:asciiTheme="minorEastAsia" w:hAnsiTheme="minorEastAsia" w:eastAsiaTheme="minorEastAsia" w:cstheme="minorEastAsia"/>
          <w:color w:val="000000"/>
          <w:sz w:val="24"/>
          <w:szCs w:val="24"/>
          <w:highlight w:val="none"/>
          <w:u w:val="single"/>
        </w:rPr>
        <w:t xml:space="preserve">见通用条款</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1.7 联络</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1.7.1发包人和承包人应当在</w:t>
      </w:r>
      <w:r>
        <w:rPr>
          <w:rFonts w:hint="eastAsia" w:asciiTheme="minorEastAsia" w:hAnsiTheme="minorEastAsia" w:eastAsiaTheme="minorEastAsia" w:cstheme="minorEastAsia"/>
          <w:color w:val="000000"/>
          <w:sz w:val="24"/>
          <w:szCs w:val="24"/>
          <w:highlight w:val="none"/>
          <w:u w:val="single"/>
        </w:rPr>
        <w:t xml:space="preserve"> 3 </w:t>
      </w:r>
      <w:r>
        <w:rPr>
          <w:rFonts w:hint="eastAsia" w:asciiTheme="minorEastAsia" w:hAnsiTheme="minorEastAsia" w:eastAsiaTheme="minorEastAsia" w:cstheme="minorEastAsia"/>
          <w:color w:val="000000"/>
          <w:sz w:val="24"/>
          <w:szCs w:val="24"/>
          <w:highlight w:val="none"/>
        </w:rPr>
        <w:t xml:space="preserve">天内将与合同有关的通知、批准、证明、证书、指示、指令、要求、请求、同意、意见、确定和决定等书面函件送达对方当事人。</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1.7.2 发包人接收文件的地点：</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发包人指定的接收人为：</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承包人接收文件的地点：</w:t>
      </w:r>
      <w:r>
        <w:rPr>
          <w:rFonts w:hint="eastAsia" w:asciiTheme="minorEastAsia" w:hAnsiTheme="minorEastAsia" w:eastAsiaTheme="minorEastAsia" w:cstheme="minorEastAsia"/>
          <w:color w:val="000000"/>
          <w:sz w:val="24"/>
          <w:szCs w:val="24"/>
          <w:highlight w:val="none"/>
          <w:u w:val="single"/>
        </w:rPr>
        <w:t xml:space="preserve"> 项目现场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承包人指定的接收人为：</w:t>
      </w:r>
      <w:r>
        <w:rPr>
          <w:rFonts w:hint="eastAsia" w:asciiTheme="minorEastAsia" w:hAnsiTheme="minorEastAsia" w:eastAsiaTheme="minorEastAsia" w:cstheme="minorEastAsia"/>
          <w:color w:val="000000"/>
          <w:sz w:val="24"/>
          <w:szCs w:val="24"/>
          <w:highlight w:val="none"/>
          <w:u w:val="single"/>
        </w:rPr>
        <w:t xml:space="preserve"> 项目负责人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监理人接收文件的地点：</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监理人指定的接收人为：</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1.10 交通运输</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bookmarkStart w:id="5" w:name="_Toc318581155"/>
      <w:r/>
      <w:bookmarkEnd w:id="5"/>
      <w:r>
        <w:rPr>
          <w:rFonts w:hint="eastAsia" w:asciiTheme="minorEastAsia" w:hAnsiTheme="minorEastAsia" w:eastAsiaTheme="minorEastAsia" w:cstheme="minorEastAsia"/>
          <w:color w:val="000000"/>
          <w:sz w:val="24"/>
          <w:szCs w:val="24"/>
          <w:highlight w:val="none"/>
        </w:rPr>
        <w:t xml:space="preserve"> .10.1 出入现场的权利</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关于出入现场的权利的约定：</w:t>
      </w:r>
      <w:r>
        <w:rPr>
          <w:rFonts w:hint="eastAsia" w:asciiTheme="minorEastAsia" w:hAnsiTheme="minorEastAsia" w:eastAsiaTheme="minorEastAsia" w:cstheme="minorEastAsia"/>
          <w:color w:val="000000"/>
          <w:sz w:val="24"/>
          <w:szCs w:val="24"/>
          <w:highlight w:val="none"/>
          <w:u w:val="single"/>
        </w:rPr>
        <w:t xml:space="preserve"> 发包人项目负责人及主管领导、承包人项目组成员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bookmarkStart w:id="6" w:name="_Toc300934944"/>
      <w:r/>
      <w:bookmarkEnd w:id="6"/>
      <w:r>
        <w:rPr>
          <w:rFonts w:hint="eastAsia" w:asciiTheme="minorEastAsia" w:hAnsiTheme="minorEastAsia" w:eastAsiaTheme="minorEastAsia" w:cstheme="minorEastAsia"/>
          <w:color w:val="000000"/>
          <w:sz w:val="24"/>
          <w:szCs w:val="24"/>
          <w:highlight w:val="none"/>
        </w:rPr>
        <w:t xml:space="preserve"> .10.3 场内交通</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关于场外交通和场内交通的边界的约定：</w:t>
      </w:r>
      <w:r>
        <w:rPr>
          <w:rFonts w:hint="eastAsia" w:asciiTheme="minorEastAsia" w:hAnsiTheme="minorEastAsia" w:eastAsiaTheme="minorEastAsia" w:cstheme="minorEastAsia"/>
          <w:color w:val="000000"/>
          <w:sz w:val="24"/>
          <w:szCs w:val="24"/>
          <w:highlight w:val="none"/>
          <w:u w:val="single"/>
        </w:rPr>
        <w:t xml:space="preserve"> 视项目现场情况另行约定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关于发包人向承包人免费提供满足工程施工需要的场内道路和交通设施的约定：</w:t>
      </w:r>
      <w:r>
        <w:rPr>
          <w:rFonts w:hint="eastAsia" w:asciiTheme="minorEastAsia" w:hAnsiTheme="minorEastAsia" w:eastAsiaTheme="minorEastAsia" w:cstheme="minorEastAsia"/>
          <w:color w:val="000000"/>
          <w:sz w:val="24"/>
          <w:szCs w:val="24"/>
          <w:highlight w:val="none"/>
          <w:u w:val="single"/>
        </w:rPr>
        <w:t xml:space="preserve">施工场地内及场地外道路以投标时现场状况为准。承包人如认为有必要，应由承包人进一步负责完善。施工场地内的道路由承包人自行开设，保证施工期间车辆、行人的畅通和安全，费用已含在合同价款中，结算时不予调整。</w:t>
      </w:r>
      <w:r>
        <w:rPr>
          <w:rFonts w:hint="eastAsia" w:asciiTheme="minorEastAsia" w:hAnsiTheme="minorEastAsia" w:eastAsiaTheme="minorEastAsia" w:cstheme="minorEastAsia"/>
          <w:color w:val="000000"/>
          <w:sz w:val="24"/>
          <w:szCs w:val="24"/>
          <w:highlight w:val="none"/>
        </w:rPr>
        <w:t xml:space="preserve">  </w:t>
      </w:r>
      <w:r/>
    </w:p>
    <w:p>
      <w:pPr>
        <w:spacing w:line="440" w:lineRule="exact"/>
        <w:rPr>
          <w:rFonts w:hint="eastAsia" w:asciiTheme="minorEastAsia" w:hAnsiTheme="minorEastAsia" w:eastAsiaTheme="minorEastAsia" w:cstheme="minorEastAsia"/>
          <w:color w:val="000000"/>
          <w:sz w:val="24"/>
          <w:szCs w:val="24"/>
          <w:highlight w:val="none"/>
        </w:rPr>
      </w:pPr>
      <w:r/>
      <w:bookmarkStart w:id="7" w:name="_Toc318581157"/>
      <w:r/>
      <w:bookmarkEnd w:id="7"/>
      <w:r>
        <w:rPr>
          <w:rFonts w:hint="eastAsia" w:asciiTheme="minorEastAsia" w:hAnsiTheme="minorEastAsia" w:eastAsiaTheme="minorEastAsia" w:cstheme="minorEastAsia"/>
          <w:color w:val="000000"/>
          <w:sz w:val="24"/>
          <w:szCs w:val="24"/>
          <w:highlight w:val="none"/>
        </w:rPr>
        <w:t xml:space="preserve">1.10.4超大件和超重件的运输</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运输超大件或超重件所需的道路和桥梁临时加固改造费用和其他有关费用由</w:t>
      </w:r>
      <w:r>
        <w:rPr>
          <w:rFonts w:hint="eastAsia" w:asciiTheme="minorEastAsia" w:hAnsiTheme="minorEastAsia" w:eastAsiaTheme="minorEastAsia" w:cstheme="minorEastAsia"/>
          <w:color w:val="000000"/>
          <w:sz w:val="24"/>
          <w:szCs w:val="24"/>
          <w:highlight w:val="none"/>
          <w:u w:val="single"/>
        </w:rPr>
        <w:t xml:space="preserve"> 承包人 承担</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1.11 知识产权</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color w:val="000000"/>
          <w:sz w:val="24"/>
          <w:szCs w:val="24"/>
          <w:highlight w:val="none"/>
          <w:u w:val="single"/>
        </w:rPr>
        <w:t xml:space="preserve"> 图纸属设计院、其他属发包人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关于发包人提供的上述文件的使用限制的要求：</w:t>
      </w:r>
      <w:r>
        <w:rPr>
          <w:rFonts w:hint="eastAsia" w:asciiTheme="minorEastAsia" w:hAnsiTheme="minorEastAsia" w:eastAsiaTheme="minorEastAsia" w:cstheme="minorEastAsia"/>
          <w:color w:val="000000"/>
          <w:sz w:val="24"/>
          <w:szCs w:val="24"/>
          <w:highlight w:val="none"/>
          <w:u w:val="single"/>
        </w:rPr>
        <w:t xml:space="preserve"> 仅限于此工程项目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1.11.2 关于承包人为实施工程所编制文件的著作权的归属：</w:t>
      </w:r>
      <w:r>
        <w:rPr>
          <w:rFonts w:hint="eastAsia" w:asciiTheme="minorEastAsia" w:hAnsiTheme="minorEastAsia" w:eastAsiaTheme="minorEastAsia" w:cstheme="minorEastAsia"/>
          <w:color w:val="000000"/>
          <w:sz w:val="24"/>
          <w:szCs w:val="24"/>
          <w:highlight w:val="none"/>
          <w:u w:val="single"/>
        </w:rPr>
        <w:t xml:space="preserve"> 属承包人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关于承包人提供的上述文件的使用限制的要求：</w:t>
      </w:r>
      <w:r>
        <w:rPr>
          <w:rFonts w:hint="eastAsia" w:asciiTheme="minorEastAsia" w:hAnsiTheme="minorEastAsia" w:eastAsiaTheme="minorEastAsia" w:cstheme="minorEastAsia"/>
          <w:color w:val="000000"/>
          <w:sz w:val="24"/>
          <w:szCs w:val="24"/>
          <w:highlight w:val="none"/>
          <w:u w:val="single"/>
        </w:rPr>
        <w:t xml:space="preserve"> 仅限于此工程项目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1.11.4 承包人在施工过程中所采用的专利、专有技术、技术秘密的使用费的承担方式：</w:t>
      </w:r>
      <w:r>
        <w:rPr>
          <w:rFonts w:hint="eastAsia" w:asciiTheme="minorEastAsia" w:hAnsiTheme="minorEastAsia" w:eastAsiaTheme="minorEastAsia" w:cstheme="minorEastAsia"/>
          <w:color w:val="000000"/>
          <w:sz w:val="24"/>
          <w:szCs w:val="24"/>
          <w:highlight w:val="none"/>
          <w:u w:val="single"/>
        </w:rPr>
        <w:t xml:space="preserve">由承包人承担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1.13工程量清单错误的修正</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出现工程量清单错误时，是否调整合同价格：数量错误调整数量，综合单价不调整。</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允许调整合同价格的工程量偏差范围：</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8" w:name="_Toc351203634"/>
      <w:r/>
      <w:bookmarkEnd w:id="8"/>
      <w:r>
        <w:rPr>
          <w:rFonts w:hint="eastAsia" w:asciiTheme="minorEastAsia" w:hAnsiTheme="minorEastAsia" w:eastAsiaTheme="minorEastAsia" w:cstheme="minorEastAsia"/>
          <w:color w:val="000000"/>
          <w:sz w:val="24"/>
          <w:szCs w:val="24"/>
          <w:highlight w:val="none"/>
        </w:rPr>
        <w:t xml:space="preserve">2</w:t>
      </w:r>
      <w:bookmarkStart w:id="9" w:name="_Toc296944496"/>
      <w:r/>
      <w:bookmarkEnd w:id="9"/>
      <w:r>
        <w:rPr>
          <w:rFonts w:hint="eastAsia" w:asciiTheme="minorEastAsia" w:hAnsiTheme="minorEastAsia" w:eastAsiaTheme="minorEastAsia" w:cstheme="minorEastAsia"/>
          <w:color w:val="000000"/>
          <w:sz w:val="24"/>
          <w:szCs w:val="24"/>
          <w:highlight w:val="none"/>
        </w:rPr>
        <w:t xml:space="preserve"> . 发包人</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2.2 发包人代表</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发包人代表：</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姓   名：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身份证号：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职   务：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联系电话：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电子信箱：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通信地址：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发包人对发包人代表的授权范围如下：</w:t>
      </w:r>
      <w:r>
        <w:rPr>
          <w:rFonts w:hint="eastAsia" w:asciiTheme="minorEastAsia" w:hAnsiTheme="minorEastAsia" w:eastAsiaTheme="minorEastAsia" w:cstheme="minorEastAsia"/>
          <w:color w:val="000000"/>
          <w:sz w:val="24"/>
          <w:szCs w:val="24"/>
          <w:highlight w:val="none"/>
          <w:u w:val="single"/>
        </w:rPr>
        <w:t xml:space="preserve"> 主持开展施工现场的全面工作及对监理工作的检查、工程造价的签证认可。负责工程建设的内、外部关系协调，对工程投资影响因素的确认，负责解决应由发包人处理的问题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2.4 施工现场、施工条件和基础资料的提供</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2.4.1 提供施工现场</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关于发包人移交施工现场的期限要求：</w:t>
      </w:r>
      <w:r>
        <w:rPr>
          <w:rFonts w:hint="eastAsia" w:asciiTheme="minorEastAsia" w:hAnsiTheme="minorEastAsia" w:eastAsiaTheme="minorEastAsia" w:cstheme="minorEastAsia"/>
          <w:color w:val="000000"/>
          <w:sz w:val="24"/>
          <w:szCs w:val="24"/>
          <w:highlight w:val="none"/>
          <w:u w:val="single"/>
        </w:rPr>
        <w:t xml:space="preserve"> 签订合同，签署开工令后3日内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2.4.2 提供施工条件</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关于发包人应负责提供施工所需要的条件，包括：</w:t>
      </w:r>
      <w:r>
        <w:rPr>
          <w:rFonts w:hint="eastAsia" w:asciiTheme="minorEastAsia" w:hAnsiTheme="minorEastAsia" w:eastAsiaTheme="minorEastAsia" w:cstheme="minorEastAsia"/>
          <w:color w:val="000000"/>
          <w:sz w:val="24"/>
          <w:szCs w:val="24"/>
          <w:highlight w:val="none"/>
          <w:u w:val="single"/>
        </w:rPr>
        <w:t xml:space="preserve">开工前协调将水、电尽量接至施工场地，由承包人单独申请装表并自行向供水部门、供电部门缴纳水、电费。</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2.5 资金来源证明及支付担保</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发包人提供资金来源证明的期限要求：</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发包人是否提供支付担保：</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eastAsia="zh-CN"/>
        </w:rPr>
        <w:t xml:space="preserve">否</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发包人提供支付担保的形式：</w:t>
      </w:r>
      <w:r>
        <w:rPr>
          <w:rFonts w:hint="eastAsia" w:asciiTheme="minorEastAsia" w:hAnsiTheme="minorEastAsia" w:eastAsiaTheme="minorEastAsia" w:cstheme="minorEastAsia"/>
          <w:color w:val="000000"/>
          <w:sz w:val="24"/>
          <w:szCs w:val="24"/>
          <w:highlight w:val="none"/>
          <w:u w:val="single"/>
          <w:lang w:eastAsia="zh-CN"/>
        </w:rPr>
        <w:t xml:space="preserve">无</w:t>
      </w:r>
      <w:r>
        <w:rPr>
          <w:rFonts w:hint="eastAsia" w:asciiTheme="minorEastAsia" w:hAnsiTheme="minorEastAsia" w:eastAsiaTheme="minorEastAsia" w:cstheme="minorEastAsia"/>
          <w:color w:val="000000"/>
          <w:sz w:val="24"/>
          <w:szCs w:val="24"/>
          <w:highlight w:val="none"/>
          <w:u w:val="singl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10" w:name="_Toc351203635"/>
      <w:r/>
      <w:bookmarkEnd w:id="10"/>
      <w:r>
        <w:rPr>
          <w:rFonts w:hint="eastAsia" w:asciiTheme="minorEastAsia" w:hAnsiTheme="minorEastAsia" w:eastAsiaTheme="minorEastAsia" w:cstheme="minorEastAsia"/>
          <w:color w:val="000000"/>
          <w:sz w:val="24"/>
          <w:szCs w:val="24"/>
          <w:highlight w:val="none"/>
        </w:rPr>
        <w:t xml:space="preserve">3</w:t>
      </w:r>
      <w:bookmarkStart w:id="11" w:name="_Toc296891198"/>
      <w:r/>
      <w:bookmarkEnd w:id="11"/>
      <w:r>
        <w:rPr>
          <w:rFonts w:hint="eastAsia" w:asciiTheme="minorEastAsia" w:hAnsiTheme="minorEastAsia" w:eastAsiaTheme="minorEastAsia" w:cstheme="minorEastAsia"/>
          <w:color w:val="000000"/>
          <w:sz w:val="24"/>
          <w:szCs w:val="24"/>
          <w:highlight w:val="none"/>
        </w:rPr>
        <w:t xml:space="preserve"> . 承包人</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 承包人的一般义务</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（9）承包人提交的竣工资料的内容：</w:t>
      </w:r>
      <w:r>
        <w:rPr>
          <w:rFonts w:hint="eastAsia" w:asciiTheme="minorEastAsia" w:hAnsiTheme="minorEastAsia" w:eastAsiaTheme="minorEastAsia" w:cstheme="minorEastAsia"/>
          <w:color w:val="000000"/>
          <w:sz w:val="24"/>
          <w:szCs w:val="24"/>
          <w:highlight w:val="none"/>
          <w:u w:val="single"/>
        </w:rPr>
        <w:t xml:space="preserve"> 提供竣工图（4套）、竣工验收资料、竣工结算资料、设计变更、签证等应当由承包人提供的相关资料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承包人需要提交的竣工资料套数：</w:t>
      </w:r>
      <w:r>
        <w:rPr>
          <w:rFonts w:hint="eastAsia" w:asciiTheme="minorEastAsia" w:hAnsiTheme="minorEastAsia" w:eastAsiaTheme="minorEastAsia" w:cstheme="minorEastAsia"/>
          <w:color w:val="000000"/>
          <w:sz w:val="24"/>
          <w:szCs w:val="24"/>
          <w:highlight w:val="none"/>
          <w:u w:val="single"/>
        </w:rPr>
        <w:t xml:space="preserve"> 叁套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承包人提交的竣工资料的费用承担：</w:t>
      </w:r>
      <w:r>
        <w:rPr>
          <w:rFonts w:hint="eastAsia" w:asciiTheme="minorEastAsia" w:hAnsiTheme="minorEastAsia" w:eastAsiaTheme="minorEastAsia" w:cstheme="minorEastAsia"/>
          <w:color w:val="000000"/>
          <w:sz w:val="24"/>
          <w:szCs w:val="24"/>
          <w:highlight w:val="none"/>
          <w:u w:val="single"/>
        </w:rPr>
        <w:t xml:space="preserve"> 自行承担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承包人提交的竣工资料移交时间：</w:t>
      </w:r>
      <w:r>
        <w:rPr>
          <w:rFonts w:hint="eastAsia" w:asciiTheme="minorEastAsia" w:hAnsiTheme="minorEastAsia" w:eastAsiaTheme="minorEastAsia" w:cstheme="minorEastAsia"/>
          <w:color w:val="000000"/>
          <w:sz w:val="24"/>
          <w:szCs w:val="24"/>
          <w:highlight w:val="none"/>
          <w:u w:val="single"/>
        </w:rPr>
        <w:t xml:space="preserve"> 工程竣工后</w:t>
      </w:r>
      <w:r>
        <w:rPr>
          <w:rFonts w:hint="eastAsia" w:asciiTheme="minorEastAsia" w:hAnsiTheme="minorEastAsia" w:eastAsiaTheme="minorEastAsia" w:cstheme="minorEastAsia"/>
          <w:color w:val="000000"/>
          <w:sz w:val="24"/>
          <w:szCs w:val="24"/>
          <w:highlight w:val="none"/>
          <w:u w:val="single"/>
          <w:lang w:eastAsia="zh-CN"/>
        </w:rPr>
        <w:t xml:space="preserve">三个月内</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承包人提交的竣工资料形式要求：</w:t>
      </w:r>
      <w:r>
        <w:rPr>
          <w:rFonts w:hint="eastAsia" w:asciiTheme="minorEastAsia" w:hAnsiTheme="minorEastAsia" w:eastAsiaTheme="minorEastAsia" w:cstheme="minorEastAsia"/>
          <w:color w:val="000000"/>
          <w:sz w:val="24"/>
          <w:szCs w:val="24"/>
          <w:highlight w:val="none"/>
          <w:u w:val="single"/>
        </w:rPr>
        <w:t xml:space="preserve"> 书面资料、电子资料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（10）承包人应履行的其他义务：</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1）需由设计资质等级和业务范围允许的承包人完成的设计文件提交时间：不采用 </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2）应提供计划、报表的名称及完成时间：</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开工前根据发包人、监理要求提供合同内容工程建设项目总进度计划、材料设备总需求计划、材料设备供应计划表。进场后一周内提供甲供材料（如有）计划，每7天分别向发包人及监理方提供下周详细的施工进度计划、已完工程量报表（含工程变更及签证预算）、提供甲供材用料计划（如有）、承包人购材料清单、材料进场计划、劳动力及用款计划等资料。分项的施工组织设计在开工前向发包人提供。</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3）承担施工安全保卫工作及非夜间施工照明的责任和要求：</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3.1建立和执行防火管理制度。</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3.2施工现场临时用电安全参照JGJ46—2005规范执行。费用由承包人承担。承包人认真做好施工现场的安全防护工作（包括照明、安全设施等），承包人对安全防护工作负全责（责任和费用均由承包人承担）。</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4）向发包人提供的办公和生活房屋及设施的要求：   /   。</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5）需承包人办理的有关施工场地交通、环卫和施工噪音管理等手续：此项工作及费用由承包人负责，发包人不再补贴。 </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6）已完工程成品保护的特殊要求及费用承担：工程全部成品、半成品在竣工验收交付前均由承包人负责管理和保护，费用含在总承包管理（配合）费中。 </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7）施工场地周围地下管线和邻近建筑物、构筑物（含文物保护建筑）、古树名木的保护要求及费用承担：</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承包人对该工程履行总承包责任和义务，施工期间严格按照</w:t>
      </w:r>
      <w:r>
        <w:rPr>
          <w:rFonts w:hint="eastAsia" w:asciiTheme="minorEastAsia" w:hAnsiTheme="minorEastAsia" w:eastAsiaTheme="minorEastAsia" w:cstheme="minorEastAsia"/>
          <w:color w:val="000000"/>
          <w:sz w:val="24"/>
          <w:szCs w:val="24"/>
          <w:highlight w:val="none"/>
          <w:u w:val="single"/>
          <w:lang w:eastAsia="zh-CN"/>
        </w:rPr>
        <w:t xml:space="preserve">磋商文件</w:t>
      </w:r>
      <w:r>
        <w:rPr>
          <w:rFonts w:hint="eastAsia" w:asciiTheme="minorEastAsia" w:hAnsiTheme="minorEastAsia" w:eastAsiaTheme="minorEastAsia" w:cstheme="minorEastAsia"/>
          <w:color w:val="000000"/>
          <w:sz w:val="24"/>
          <w:szCs w:val="24"/>
          <w:highlight w:val="none"/>
          <w:u w:val="single"/>
        </w:rPr>
        <w:t xml:space="preserve">、投标文件及（经批准的）施工组织设计要求进行保护，所发生费用在投标报价中。如有保护不周而至毁坏、死亡者，承包人依法定规定进行补偿或赔偿。 </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8）施工场清洁卫生的要求： 施工场地在保证安全的前提下，按照标准化施工现场要求，保持场内、场外、交通进出口的安全和清洁卫生，所发生费用在投标报价中。</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9）双方约定承包人应做的其他工作： 1、施工期间保证场内相邻道路的畅通，安全防护减少噪音干扰和灰尘处理。2、施工现场所有外部协调工作由承包人解决。若因承包人不履行或未完全履行上述约定工作，产生工程质量问题，影响工程进度，造成有关部门找发包人处理，发包人有权责令承包人停工和暂停支付工程款直到问题解决，并可先行处理理赔，费用从承包人工程款中扣除。延误工期不予顺延，发包人另追究违约损失。3、承包人须严格做好扬尘管控措施，严格执行《</w:t>
      </w:r>
      <w:r>
        <w:rPr>
          <w:rFonts w:hint="eastAsia" w:asciiTheme="minorEastAsia" w:hAnsiTheme="minorEastAsia" w:eastAsiaTheme="minorEastAsia" w:cstheme="minorEastAsia"/>
          <w:bCs/>
          <w:color w:val="000000"/>
          <w:sz w:val="24"/>
          <w:szCs w:val="24"/>
          <w:highlight w:val="none"/>
          <w:u w:val="single"/>
        </w:rPr>
        <w:t xml:space="preserve">住房和城乡建设部办公厅关于进一步加强施工工地和道路扬尘管控工作的通知</w:t>
      </w:r>
      <w:r>
        <w:rPr>
          <w:rFonts w:hint="eastAsia" w:asciiTheme="minorEastAsia" w:hAnsiTheme="minorEastAsia" w:eastAsiaTheme="minorEastAsia" w:cstheme="minorEastAsia"/>
          <w:color w:val="000000"/>
          <w:sz w:val="24"/>
          <w:szCs w:val="24"/>
          <w:highlight w:val="none"/>
          <w:u w:val="single"/>
        </w:rPr>
        <w:t xml:space="preserve">》（建办质〔2019〕23号）的相关要求，施工过程中如因扬尘问题发包人受到相关主管部门的处罚，承包人须承担由此造成的所有后果，并处以5万元/次的罚款；如承包人扬尘管控措施未通过发包人检查，则处以1万元/次的罚款。</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3.2 项目经理</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3.2.1 项目经理：</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姓   名：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身份证号：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建造师执业资格等级：；</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建造师注册证书号：；</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建造师执业印章号 ：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安全生产考核合格证书号：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联系电话：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电子信箱：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通信地址：</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承包人对项目经理的授权范围如下：</w:t>
      </w:r>
      <w:r>
        <w:rPr>
          <w:rFonts w:hint="eastAsia" w:asciiTheme="minorEastAsia" w:hAnsiTheme="minorEastAsia" w:eastAsiaTheme="minorEastAsia" w:cstheme="minorEastAsia"/>
          <w:color w:val="000000"/>
          <w:sz w:val="24"/>
          <w:szCs w:val="24"/>
          <w:highlight w:val="none"/>
          <w:u w:val="single"/>
        </w:rPr>
        <w:t xml:space="preserve"> 代表承包人行使合同约定的乙方权利和义务，履行合同约定的乙方职责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关于项目经理每月在施工现场的时间要求：</w:t>
      </w:r>
      <w:r>
        <w:rPr>
          <w:rFonts w:hint="eastAsia" w:asciiTheme="minorEastAsia" w:hAnsiTheme="minorEastAsia" w:eastAsiaTheme="minorEastAsia" w:cstheme="minorEastAsia"/>
          <w:color w:val="000000"/>
          <w:sz w:val="24"/>
          <w:szCs w:val="24"/>
          <w:highlight w:val="none"/>
          <w:u w:val="single"/>
        </w:rPr>
        <w:t xml:space="preserve"> 一周不少于六天，每天不少于8小时</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承包人未提交劳动合同，以及没有为项目经理缴纳社会保险证明的违约责任：</w:t>
      </w:r>
      <w:r>
        <w:rPr>
          <w:rFonts w:hint="eastAsia" w:asciiTheme="minorEastAsia" w:hAnsiTheme="minorEastAsia" w:eastAsiaTheme="minorEastAsia" w:cstheme="minorEastAsia"/>
          <w:color w:val="000000"/>
          <w:sz w:val="24"/>
          <w:szCs w:val="24"/>
          <w:highlight w:val="none"/>
          <w:u w:val="single"/>
        </w:rPr>
        <w:t xml:space="preserve">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项目经理未经批准，擅自离开施工现场的违约责任：</w:t>
      </w:r>
      <w:r>
        <w:rPr>
          <w:rFonts w:hint="eastAsia" w:asciiTheme="minorEastAsia" w:hAnsiTheme="minorEastAsia" w:eastAsiaTheme="minorEastAsia" w:cstheme="minorEastAsia"/>
          <w:color w:val="000000"/>
          <w:sz w:val="24"/>
          <w:szCs w:val="24"/>
          <w:highlight w:val="none"/>
          <w:u w:val="single"/>
        </w:rPr>
        <w:t xml:space="preserve">项目经理每月不少于二十五天，每周不少于6天，每天不少于八小时必须在本工程现场工</w:t>
      </w:r>
      <w:r>
        <w:rPr>
          <w:rFonts w:hint="eastAsia" w:asciiTheme="minorEastAsia" w:hAnsiTheme="minorEastAsia" w:eastAsiaTheme="minorEastAsia" w:cstheme="minorEastAsia"/>
          <w:color w:val="000000"/>
          <w:sz w:val="24"/>
          <w:szCs w:val="24"/>
          <w:highlight w:val="none"/>
          <w:u w:val="single"/>
        </w:rPr>
        <w:t xml:space="preserve">作，且必须参加每周召开的例会。并接受业主代表和监理总监的监督，如项目经理有特殊原因不能保证上述在岗时间的，需征得发包人书面同意后，授权项目副经理全权处理现场事务，且满足上述在岗时间，发包人发现项目经理不在本工程现场工作，发包人有权按每天2000元人民币的标准扣罚，项目经理每次例会无故不参加的罚款500元/次。如项目经理一周有二个工作日或二周累计5天不在现场或一周缺席例会2次，为承包人严重违约，发包人有权解除合同，将承包人清退出场，承包人应按合同价款的3%支付违约金，违约金数额不足以弥补损失的，以损失为限。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3.2.3 承包人擅自更换项目经理的违约责任：</w:t>
      </w:r>
      <w:r>
        <w:rPr>
          <w:rFonts w:hint="eastAsia" w:asciiTheme="minorEastAsia" w:hAnsiTheme="minorEastAsia" w:eastAsiaTheme="minorEastAsia" w:cstheme="minorEastAsia"/>
          <w:color w:val="000000"/>
          <w:sz w:val="24"/>
          <w:szCs w:val="24"/>
          <w:highlight w:val="none"/>
          <w:u w:val="single"/>
        </w:rPr>
        <w:t xml:space="preserve"> 解除合同、追究违约责任，并报主管部门备案，并且发包人将处罚承包人10万元的违约金。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3.2.4 承包人无正当理由拒绝更换项目经理的违约责任：</w:t>
      </w:r>
      <w:r>
        <w:rPr>
          <w:rFonts w:hint="eastAsia" w:asciiTheme="minorEastAsia" w:hAnsiTheme="minorEastAsia" w:eastAsiaTheme="minorEastAsia" w:cstheme="minorEastAsia"/>
          <w:color w:val="000000"/>
          <w:sz w:val="24"/>
          <w:szCs w:val="24"/>
          <w:highlight w:val="none"/>
          <w:u w:val="single"/>
        </w:rPr>
        <w:t xml:space="preserve"> 如出现以上情况或其他违约，发包人有权要求承包人撤换调整其认为不称职的项目经理，承包人拒绝的，发包人有权解除合同，承包人应按合同价款的3%支付违约金，违约金数额不足以弥补损失的，以损失为限。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3.3 承包人人员</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3.3.1 承包人提交项目管理机构及施工现场管理人员安排报告的期限：</w:t>
      </w:r>
      <w:r>
        <w:rPr>
          <w:rFonts w:hint="eastAsia" w:asciiTheme="minorEastAsia" w:hAnsiTheme="minorEastAsia" w:eastAsiaTheme="minorEastAsia" w:cstheme="minorEastAsia"/>
          <w:color w:val="000000"/>
          <w:sz w:val="24"/>
          <w:szCs w:val="24"/>
          <w:highlight w:val="none"/>
          <w:u w:val="single"/>
        </w:rPr>
        <w:t xml:space="preserve"> 开工前一周</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3.3.3 承包人无正当理由拒绝撤换主要施工管理人员的违约责任：</w:t>
      </w:r>
      <w:r>
        <w:rPr>
          <w:rFonts w:hint="eastAsia" w:asciiTheme="minorEastAsia" w:hAnsiTheme="minorEastAsia" w:eastAsiaTheme="minorEastAsia" w:cstheme="minorEastAsia"/>
          <w:color w:val="000000"/>
          <w:sz w:val="24"/>
          <w:szCs w:val="24"/>
          <w:highlight w:val="none"/>
          <w:u w:val="single"/>
        </w:rPr>
        <w:t xml:space="preserve">发包人有权要求承包人撤换调整其认为不称职的项目部成员，承包人拒绝的，发包人有权解除合同，承包人应按合同价款的3%支付违约金，违约金数额不足以弥补损失的，以损失为限。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3.3.4 承包人主要施工管理人员离开施工现场的批准要求： </w:t>
      </w:r>
      <w:r>
        <w:rPr>
          <w:rFonts w:hint="eastAsia" w:asciiTheme="minorEastAsia" w:hAnsiTheme="minorEastAsia" w:eastAsiaTheme="minorEastAsia" w:cstheme="minorEastAsia"/>
          <w:color w:val="000000"/>
          <w:sz w:val="24"/>
          <w:szCs w:val="24"/>
          <w:highlight w:val="none"/>
          <w:u w:val="single"/>
        </w:rPr>
        <w:t xml:space="preserve">经发包人书面批准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3.3.5承包人擅自更换主要施工管理人员的违约责任：</w:t>
      </w:r>
      <w:r>
        <w:rPr>
          <w:rFonts w:hint="eastAsia" w:asciiTheme="minorEastAsia" w:hAnsiTheme="minorEastAsia" w:eastAsiaTheme="minorEastAsia" w:cstheme="minorEastAsia"/>
          <w:color w:val="000000"/>
          <w:sz w:val="24"/>
          <w:szCs w:val="24"/>
          <w:highlight w:val="none"/>
          <w:u w:val="single"/>
        </w:rPr>
        <w:t xml:space="preserve"> 投标文件中及合同中明确的各专业人员不得擅自变更，开工时或施工过程中若有擅自变更，发包人将处罚承包人10万元/次的违约金</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承包人主要施工管理人员擅自离开施工现场的违约责任：</w:t>
      </w:r>
      <w:r>
        <w:rPr>
          <w:rFonts w:hint="eastAsia" w:asciiTheme="minorEastAsia" w:hAnsiTheme="minorEastAsia" w:eastAsiaTheme="minorEastAsia" w:cstheme="minorEastAsia"/>
          <w:color w:val="000000"/>
          <w:sz w:val="24"/>
          <w:szCs w:val="24"/>
          <w:highlight w:val="none"/>
          <w:u w:val="single"/>
        </w:rPr>
        <w:t xml:space="preserve"> 主要人员必须常驻现场，若出现未经发包人书面批准的主要人员擅自离开施工现场的情况，则视为违约。如承包人违约，发包人将处罚承包人2000元/次的违约金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w:t>
      </w:r>
      <w:bookmarkStart w:id="12" w:name="_Toc312677988"/>
      <w:r/>
      <w:bookmarkEnd w:id="12"/>
      <w:r>
        <w:rPr>
          <w:rFonts w:hint="eastAsia" w:asciiTheme="minorEastAsia" w:hAnsiTheme="minorEastAsia" w:eastAsiaTheme="minorEastAsia" w:cstheme="minorEastAsia"/>
          <w:color w:val="000000"/>
          <w:sz w:val="24"/>
          <w:szCs w:val="24"/>
          <w:highlight w:val="none"/>
        </w:rPr>
        <w:t xml:space="preserve"> .5 分包</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w:t>
      </w:r>
      <w:bookmarkStart w:id="13" w:name="_Toc292559365"/>
      <w:r/>
      <w:bookmarkEnd w:id="13"/>
      <w:r>
        <w:rPr>
          <w:rFonts w:hint="eastAsia" w:asciiTheme="minorEastAsia" w:hAnsiTheme="minorEastAsia" w:eastAsiaTheme="minorEastAsia" w:cstheme="minorEastAsia"/>
          <w:color w:val="000000"/>
          <w:sz w:val="24"/>
          <w:szCs w:val="24"/>
          <w:highlight w:val="none"/>
        </w:rPr>
        <w:t xml:space="preserve"> .5.1 分包的一般约定</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禁止分包的工程包括：</w:t>
      </w:r>
      <w:r>
        <w:rPr>
          <w:rFonts w:hint="eastAsia" w:asciiTheme="minorEastAsia" w:hAnsiTheme="minorEastAsia" w:eastAsiaTheme="minorEastAsia" w:cstheme="minorEastAsia"/>
          <w:color w:val="000000"/>
          <w:sz w:val="24"/>
          <w:szCs w:val="24"/>
          <w:highlight w:val="none"/>
          <w:u w:val="single"/>
        </w:rPr>
        <w:t xml:space="preserve"> 主体、关键性工作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主体结构、关键性工作的范围：</w:t>
      </w:r>
      <w:r>
        <w:rPr>
          <w:rFonts w:hint="eastAsia" w:asciiTheme="minorEastAsia" w:hAnsiTheme="minorEastAsia" w:eastAsiaTheme="minorEastAsia" w:cstheme="minorEastAsia"/>
          <w:color w:val="000000"/>
          <w:sz w:val="24"/>
          <w:szCs w:val="24"/>
          <w:highlight w:val="none"/>
          <w:u w:val="single"/>
        </w:rPr>
        <w:t xml:space="preserve"> 本协议约定的所有施工内容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14" w:name="_Toc296347160"/>
      <w:r/>
      <w:bookmarkEnd w:id="14"/>
      <w:r>
        <w:rPr>
          <w:rFonts w:hint="eastAsia" w:asciiTheme="minorEastAsia" w:hAnsiTheme="minorEastAsia" w:eastAsiaTheme="minorEastAsia" w:cstheme="minorEastAsia"/>
          <w:color w:val="000000"/>
          <w:sz w:val="24"/>
          <w:szCs w:val="24"/>
          <w:highlight w:val="none"/>
        </w:rPr>
        <w:t xml:space="preserve">3</w:t>
      </w:r>
      <w:bookmarkStart w:id="15" w:name="_Toc318581159"/>
      <w:r/>
      <w:bookmarkEnd w:id="15"/>
      <w:r>
        <w:rPr>
          <w:rFonts w:hint="eastAsia" w:asciiTheme="minorEastAsia" w:hAnsiTheme="minorEastAsia" w:eastAsiaTheme="minorEastAsia" w:cstheme="minorEastAsia"/>
          <w:color w:val="000000"/>
          <w:sz w:val="24"/>
          <w:szCs w:val="24"/>
          <w:highlight w:val="none"/>
        </w:rPr>
        <w:t xml:space="preserve"> .5.2分包的确定</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允许分包的专业工程包括：</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其他关于分包的约定：</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3.5.4 分包合同价款</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关于分包合同价款支付的约定：</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3.6 工程照管与成品、半成品保护</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承包人负责照管工程及工程相关的材料、工程设备的起始时间：</w:t>
      </w:r>
      <w:r>
        <w:rPr>
          <w:rFonts w:hint="eastAsia" w:asciiTheme="minorEastAsia" w:hAnsiTheme="minorEastAsia" w:eastAsiaTheme="minorEastAsia" w:cstheme="minorEastAsia"/>
          <w:color w:val="000000"/>
          <w:sz w:val="24"/>
          <w:szCs w:val="24"/>
          <w:highlight w:val="none"/>
          <w:u w:val="single"/>
        </w:rPr>
        <w:t xml:space="preserve"> 从开工日至竣工日结束后30天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3.7 履约担保</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承包人是否提供履约担保：</w:t>
      </w:r>
      <w:r>
        <w:rPr>
          <w:rFonts w:hint="eastAsia" w:asciiTheme="minorEastAsia" w:hAnsiTheme="minorEastAsia" w:eastAsiaTheme="minorEastAsia" w:cstheme="minorEastAsia"/>
          <w:color w:val="000000"/>
          <w:sz w:val="24"/>
          <w:szCs w:val="24"/>
          <w:highlight w:val="none"/>
          <w:u w:val="single"/>
        </w:rPr>
        <w:t xml:space="preserve"> 是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承包人提供履约担保的形式、金额及期限的：</w:t>
      </w:r>
      <w:r>
        <w:rPr>
          <w:rFonts w:hint="eastAsia" w:asciiTheme="minorEastAsia" w:hAnsiTheme="minorEastAsia" w:eastAsiaTheme="minorEastAsia" w:cstheme="minorEastAsia"/>
          <w:sz w:val="24"/>
          <w:szCs w:val="24"/>
          <w:highlight w:val="none"/>
          <w:u w:val="single"/>
        </w:rPr>
        <w:t xml:space="preserve">中标单位在中标公示期满确定中标资格后3个工作日内，须采用银行转账的形式向采购单位缴纳中标价款的10%作为本项目的履约保证金，项目竣工验收合格后，采购单位退还履约保证金。若中标单位未按时交纳履约保证金，视为自动放弃中标资格。中标单位凭中标通知书、采购单位财务部门出具的履约保证金收款证明与实施单位签订施工合同。（收款账户：南京市浦口区人民政府桥林街道办事处，桥林农行账户：10122901040000087）。</w:t>
      </w:r>
      <w:r/>
    </w:p>
    <w:p>
      <w:pPr>
        <w:spacing w:line="460" w:lineRule="exact"/>
        <w:rPr>
          <w:rFonts w:hint="eastAsia" w:asciiTheme="minorEastAsia" w:hAnsiTheme="minorEastAsia" w:eastAsiaTheme="minorEastAsia" w:cstheme="minorEastAsia"/>
          <w:color w:val="000000"/>
          <w:sz w:val="24"/>
          <w:szCs w:val="24"/>
          <w:highlight w:val="none"/>
        </w:rPr>
      </w:pPr>
      <w:r/>
      <w:bookmarkStart w:id="16" w:name="_Toc351203636"/>
      <w:r/>
      <w:bookmarkEnd w:id="16"/>
      <w:r>
        <w:rPr>
          <w:rFonts w:hint="eastAsia" w:asciiTheme="minorEastAsia" w:hAnsiTheme="minorEastAsia" w:eastAsiaTheme="minorEastAsia" w:cstheme="minorEastAsia"/>
          <w:color w:val="000000"/>
          <w:sz w:val="24"/>
          <w:szCs w:val="24"/>
          <w:highlight w:val="none"/>
        </w:rPr>
        <w:t xml:space="preserve">4</w:t>
      </w:r>
      <w:bookmarkStart w:id="17" w:name="_Toc292559366"/>
      <w:r/>
      <w:bookmarkEnd w:id="17"/>
      <w:r>
        <w:rPr>
          <w:rFonts w:hint="eastAsia" w:asciiTheme="minorEastAsia" w:hAnsiTheme="minorEastAsia" w:eastAsiaTheme="minorEastAsia" w:cstheme="minorEastAsia"/>
          <w:color w:val="000000"/>
          <w:sz w:val="24"/>
          <w:szCs w:val="24"/>
          <w:highlight w:val="none"/>
        </w:rPr>
        <w:t xml:space="preserve"> . 监理人</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4.1监理人的一般规定</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关于监理人的监理内容：</w:t>
      </w:r>
      <w:r>
        <w:rPr>
          <w:rFonts w:hint="eastAsia" w:asciiTheme="minorEastAsia" w:hAnsiTheme="minorEastAsia" w:eastAsiaTheme="minorEastAsia" w:cstheme="minorEastAsia"/>
          <w:color w:val="000000"/>
          <w:sz w:val="24"/>
          <w:szCs w:val="24"/>
          <w:highlight w:val="none"/>
          <w:u w:val="single"/>
        </w:rPr>
        <w:t xml:space="preserve"> 施工及保修阶段的“四控制、二管理、一协调”全过程监理</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关于监理人的监理权限：</w:t>
      </w:r>
      <w:r>
        <w:rPr>
          <w:rFonts w:hint="eastAsia" w:asciiTheme="minorEastAsia" w:hAnsiTheme="minorEastAsia" w:eastAsiaTheme="minorEastAsia" w:cstheme="minorEastAsia"/>
          <w:color w:val="000000"/>
          <w:sz w:val="24"/>
          <w:szCs w:val="24"/>
          <w:highlight w:val="none"/>
          <w:u w:val="single"/>
        </w:rPr>
        <w:t xml:space="preserve"> 对建设工程的质量控制、进度控制、投资控制、合同管理、信息管理和各方协调工作，监督施工单位对工程施工进行科学管理，安全施工，文明施工，具体详见监理合同 </w:t>
      </w:r>
      <w:r>
        <w:rPr>
          <w:rFonts w:hint="eastAsia" w:asciiTheme="minorEastAsia" w:hAnsiTheme="minorEastAsia" w:eastAsiaTheme="minorEastAsia" w:cstheme="minorEastAsia"/>
          <w:color w:val="000000"/>
          <w:sz w:val="24"/>
          <w:szCs w:val="24"/>
          <w:highlight w:val="none"/>
        </w:rPr>
        <w:t xml:space="preserve">。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关于监理人在施工现场的办公场所、生活场所的提供和费用承担的约定：</w:t>
      </w:r>
      <w:r>
        <w:rPr>
          <w:rFonts w:hint="eastAsia" w:asciiTheme="minorEastAsia" w:hAnsiTheme="minorEastAsia" w:eastAsiaTheme="minorEastAsia" w:cstheme="minorEastAsia"/>
          <w:color w:val="000000"/>
          <w:sz w:val="24"/>
          <w:szCs w:val="24"/>
          <w:highlight w:val="none"/>
          <w:u w:val="single"/>
        </w:rPr>
        <w:t xml:space="preserve"> 由承包人提供，费用计入总合同价中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4.2 监理人员</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总监理工程师：</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姓  名：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职  务：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监理工程师执业资格证书号：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联系电话：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电子信箱：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通信地址：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关于监理人的其他约定：。</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4.4 商定或确定</w:t>
      </w:r>
      <w:r/>
    </w:p>
    <w:p>
      <w:pPr>
        <w:spacing w:line="460" w:lineRule="exact"/>
        <w:rPr>
          <w:rFonts w:hint="eastAsia" w:asciiTheme="minorEastAsia" w:hAnsiTheme="minorEastAsia" w:eastAsiaTheme="minorEastAsia" w:cstheme="minorEastAsia"/>
          <w:color w:val="000000"/>
          <w:sz w:val="24"/>
          <w:szCs w:val="24"/>
          <w:highlight w:val="none"/>
        </w:rPr>
      </w:pPr>
      <w:r/>
      <w:bookmarkStart w:id="18" w:name="_Toc267251418"/>
      <w:r/>
      <w:bookmarkEnd w:id="18"/>
      <w:r>
        <w:rPr>
          <w:rFonts w:hint="eastAsia" w:asciiTheme="minorEastAsia" w:hAnsiTheme="minorEastAsia" w:eastAsiaTheme="minorEastAsia" w:cstheme="minorEastAsia"/>
          <w:color w:val="000000"/>
          <w:sz w:val="24"/>
          <w:szCs w:val="24"/>
          <w:highlight w:val="none"/>
        </w:rPr>
        <w:t xml:space="preserve">在发包人和承包人不能通过协商达成一致意见时，发包人授权监理人对以下事项进行确定：</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u w:val="single"/>
        </w:rPr>
        <w:t xml:space="preserve">按通用条款执行</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19" w:name="_Toc351203637"/>
      <w:r/>
      <w:bookmarkEnd w:id="19"/>
      <w:r>
        <w:rPr>
          <w:rFonts w:hint="eastAsia" w:asciiTheme="minorEastAsia" w:hAnsiTheme="minorEastAsia" w:eastAsiaTheme="minorEastAsia" w:cstheme="minorEastAsia"/>
          <w:color w:val="000000"/>
          <w:sz w:val="24"/>
          <w:szCs w:val="24"/>
          <w:highlight w:val="none"/>
        </w:rPr>
        <w:t xml:space="preserve">5</w:t>
      </w:r>
      <w:bookmarkStart w:id="20" w:name="_Toc292559367"/>
      <w:r/>
      <w:bookmarkEnd w:id="20"/>
      <w:r>
        <w:rPr>
          <w:rFonts w:hint="eastAsia" w:asciiTheme="minorEastAsia" w:hAnsiTheme="minorEastAsia" w:eastAsiaTheme="minorEastAsia" w:cstheme="minorEastAsia"/>
          <w:color w:val="000000"/>
          <w:sz w:val="24"/>
          <w:szCs w:val="24"/>
          <w:highlight w:val="none"/>
        </w:rPr>
        <w:t xml:space="preserve"> . 工程质量</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5.1 质量要求</w:t>
      </w:r>
      <w:r/>
    </w:p>
    <w:p>
      <w:pPr>
        <w:jc w:val="left"/>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bookmarkStart w:id="21" w:name="_Toc304295527"/>
      <w:r/>
      <w:bookmarkEnd w:id="21"/>
      <w:r>
        <w:rPr>
          <w:rFonts w:hint="eastAsia" w:asciiTheme="minorEastAsia" w:hAnsiTheme="minorEastAsia" w:eastAsiaTheme="minorEastAsia" w:cstheme="minorEastAsia"/>
          <w:color w:val="000000"/>
          <w:sz w:val="24"/>
          <w:szCs w:val="24"/>
          <w:highlight w:val="none"/>
        </w:rPr>
        <w:t xml:space="preserve"> .1.1 特殊质量标准和要求：</w:t>
      </w:r>
      <w:r>
        <w:rPr>
          <w:rFonts w:hint="eastAsia" w:asciiTheme="minorEastAsia" w:hAnsiTheme="minorEastAsia" w:eastAsiaTheme="minorEastAsia" w:cstheme="minorEastAsia"/>
          <w:color w:val="000000"/>
          <w:sz w:val="24"/>
          <w:szCs w:val="24"/>
          <w:highlight w:val="none"/>
          <w:u w:val="single"/>
        </w:rPr>
        <w:t xml:space="preserve">工程质量至少应达到《建筑工程施工质量验收统一标准》（GB 50300-2013）等国家及南京市相应标准</w:t>
      </w:r>
      <w:r>
        <w:rPr>
          <w:rFonts w:hint="eastAsia" w:asciiTheme="minorEastAsia" w:hAnsiTheme="minorEastAsia" w:eastAsiaTheme="minorEastAsia" w:cstheme="minorEastAsia"/>
          <w:color w:val="000000"/>
          <w:sz w:val="24"/>
          <w:szCs w:val="24"/>
          <w:highlight w:val="none"/>
        </w:rPr>
        <w:t xml:space="preserve">要求。</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关于工程奖项的约定： /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5.2 隐蔽工程检查</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5.2.1承包人提前通知监理人隐蔽工程检查的期限的约定：</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监理人不能按时进行检查时，应提前</w:t>
      </w:r>
      <w:r>
        <w:rPr>
          <w:rFonts w:hint="eastAsia" w:asciiTheme="minorEastAsia" w:hAnsiTheme="minorEastAsia" w:eastAsiaTheme="minorEastAsia" w:cstheme="minorEastAsia"/>
          <w:color w:val="000000"/>
          <w:sz w:val="24"/>
          <w:szCs w:val="24"/>
          <w:highlight w:val="none"/>
          <w:u w:val="single"/>
        </w:rPr>
        <w:t xml:space="preserve"> 8 </w:t>
      </w:r>
      <w:r>
        <w:rPr>
          <w:rFonts w:hint="eastAsia" w:asciiTheme="minorEastAsia" w:hAnsiTheme="minorEastAsia" w:eastAsiaTheme="minorEastAsia" w:cstheme="minorEastAsia"/>
          <w:color w:val="000000"/>
          <w:sz w:val="24"/>
          <w:szCs w:val="24"/>
          <w:highlight w:val="none"/>
        </w:rPr>
        <w:t xml:space="preserve">小时提交书面延期要求。</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关于延期最长不得超过：</w:t>
      </w:r>
      <w:r>
        <w:rPr>
          <w:rFonts w:hint="eastAsia" w:asciiTheme="minorEastAsia" w:hAnsiTheme="minorEastAsia" w:eastAsiaTheme="minorEastAsia" w:cstheme="minorEastAsia"/>
          <w:color w:val="000000"/>
          <w:sz w:val="24"/>
          <w:szCs w:val="24"/>
          <w:highlight w:val="none"/>
          <w:u w:val="single"/>
        </w:rPr>
        <w:t xml:space="preserve"> 24 </w:t>
      </w:r>
      <w:r>
        <w:rPr>
          <w:rFonts w:hint="eastAsia" w:asciiTheme="minorEastAsia" w:hAnsiTheme="minorEastAsia" w:eastAsiaTheme="minorEastAsia" w:cstheme="minorEastAsia"/>
          <w:color w:val="000000"/>
          <w:sz w:val="24"/>
          <w:szCs w:val="24"/>
          <w:highlight w:val="none"/>
        </w:rPr>
        <w:t xml:space="preserve">小时。</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5.3重新检验 </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无论工程师是否进行验收，当其要求已经隐蔽的工程重新检验时，承包人应按要求进行剥离或开孔，并在检验后重新覆盖或修复。检验不合格时，承包人承担发生的全部费用，工期不顺延。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5.3.1 工程质量 </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   承包人施工的工程质量等级应符合合同协议书约定的等级标准并应通过有关部门验收。若达不到合同约定的质量等级标准，承包人应向发包人支付工程总造价5‰的质量违约金；若为不合格工程，承包人应向发包人支付工程总造价的5％的质量违约金，且对由此造成的一切损失及法律责任负责。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5.3.2检查和返工 </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 （1）承包人应严格按照施工规范、技术规程以及经</w:t>
      </w:r>
      <w:r>
        <w:rPr>
          <w:rFonts w:hint="eastAsia" w:asciiTheme="minorEastAsia" w:hAnsiTheme="minorEastAsia" w:eastAsiaTheme="minorEastAsia" w:cstheme="minorEastAsia"/>
          <w:color w:val="000000"/>
          <w:sz w:val="24"/>
          <w:szCs w:val="24"/>
          <w:highlight w:val="none"/>
          <w:u w:val="single"/>
        </w:rPr>
        <w:t xml:space="preserve">监理工程师和发包审核批复的实施性施工组织设计精心组织施工，确保工程进度及质量。在工序验收中，如检查发现质量不合格，承包人除必须返工至达标外，还应向发包人支付每项/次2000元违约金。在分项工程验收中，如在各类抽测、抽检、抽查中发现质量不合格，除必须返工达标外，还应向发包人支付每项/次2000-20000元 违约金，并承担全部检测费用。在分项验收中对达不到合格验收的，如监理工程师和发包人决定降格验收，承包人按该分项工程造价的5%（不足10000元的按10000元执行）向发包人支付违约金，并承担全部检测费用。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（2）承包人在发生工程质量问题时，隐瞒监理工程师及发包人，或有偷工减料行为、使用假冒伪劣产品行为，除及时进行整改外另需向发包人支付10000-40000元/次的质量违约金。 </w:t>
      </w:r>
      <w:r/>
    </w:p>
    <w:p>
      <w:pPr>
        <w:spacing w:line="460" w:lineRule="exact"/>
        <w:rPr>
          <w:rFonts w:hint="eastAsia" w:asciiTheme="minorEastAsia" w:hAnsiTheme="minorEastAsia" w:eastAsiaTheme="minorEastAsia" w:cstheme="minorEastAsia"/>
          <w:color w:val="000000"/>
          <w:sz w:val="24"/>
          <w:szCs w:val="24"/>
          <w:highlight w:val="none"/>
        </w:rPr>
      </w:pPr>
      <w:r/>
      <w:bookmarkStart w:id="22" w:name="_Toc351203638"/>
      <w:r/>
      <w:bookmarkEnd w:id="22"/>
      <w:r>
        <w:rPr>
          <w:rFonts w:hint="eastAsia" w:asciiTheme="minorEastAsia" w:hAnsiTheme="minorEastAsia" w:eastAsiaTheme="minorEastAsia" w:cstheme="minorEastAsia"/>
          <w:color w:val="000000"/>
          <w:sz w:val="24"/>
          <w:szCs w:val="24"/>
          <w:highlight w:val="none"/>
        </w:rPr>
        <w:t xml:space="preserve">6. 安全文明施工与环境保护</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6.1安全文明施工</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6.1.1 项目安全生产的达标目标及相应事项的约定：</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1）除执行通用条款的相关规定外，承包人应严格按照施工组织设计组织施工，采取有效防护措施，并在安全管理方面除正常进行安全学习、安全教育外，同时应高度重视全部施工期间的安全工作，安全措施要落实到位，应急措施要跟上，并配备专职安全人员，对于不重视安全工作，措施不到位，发生安全事故的，承包人将承担全部责任，并承担所有赔偿费用。若发生任何大小安全责任事故或伤亡事故均由承包方承担，发包方不承担任何责任,并根据事故大小对承包人每次1万元至5万元的违约金扣除。</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（2）如由于承包人原因，发包人受到区级及以上行政主管部门处罚，发包人将对承包人进行处罚，每发生一次扣除工程总价款的1%。</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6.1.4 关于治安保卫的特别约定：</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关于编制施工场地治安管理计划的约定：</w:t>
      </w:r>
      <w:r>
        <w:rPr>
          <w:rFonts w:hint="eastAsia" w:asciiTheme="minorEastAsia" w:hAnsiTheme="minorEastAsia" w:eastAsiaTheme="minorEastAsia" w:cstheme="minorEastAsia"/>
          <w:color w:val="000000"/>
          <w:sz w:val="24"/>
          <w:szCs w:val="24"/>
          <w:highlight w:val="none"/>
          <w:u w:val="single"/>
        </w:rPr>
        <w:t xml:space="preserve"> 在开工前提交的施工组织设计中必须要有此部分内容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6.1.5 文明施工</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合同当事人对文明施工的要求：</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（1）承包人须定期上报现场一线操作工人名单、人数、籍贯等。如有人员调整，必须及时通知发包人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（2）施工人员未经允许不得进入已经交付的工程区域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（3）承包人对施工范围内的安全防火承担责任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每次承担5000元的违约金。承包人负责施工现场的安全及第三方人身安全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5）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担合同价2%-5%的违约金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（6）施工期间必须做好场地清洁卫生，设置冲洗平台，做到净车出场，避免在场外上“抛、洒、滴、漏”。由此产生的责任由施工单位承担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（7）承包人严禁污水乱排放，将生活垃圾集中外运，达到标化现场要求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（8）对施工场地内的已完工程、在建工程、管沟、管网等进行保护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（9）施工期间必须挂牌上岗并统一着装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（10）禁止乱堆乱放材料与机械设备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（11）预制场、土场必须设置标语牌（包括安全、质量、环境、操作规程等）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6.1.6 关于安全文明施工费支付比例和支付期限的约定：</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23" w:name="_Toc351203639"/>
      <w:r/>
      <w:bookmarkEnd w:id="23"/>
      <w:r>
        <w:rPr>
          <w:rFonts w:hint="eastAsia" w:asciiTheme="minorEastAsia" w:hAnsiTheme="minorEastAsia" w:eastAsiaTheme="minorEastAsia" w:cstheme="minorEastAsia"/>
          <w:color w:val="000000"/>
          <w:sz w:val="24"/>
          <w:szCs w:val="24"/>
          <w:highlight w:val="none"/>
        </w:rPr>
        <w:t xml:space="preserve">7. 工期和进度</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7.1 施工组织设计</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7.1.1 合同当事人约定的施工组织设计应包括的其他内容：</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7.1.2 施工组织设计的提交和修改</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承包人提交详细施工组织设计的期限的约定：</w:t>
      </w:r>
      <w:r>
        <w:rPr>
          <w:rFonts w:hint="eastAsia" w:asciiTheme="minorEastAsia" w:hAnsiTheme="minorEastAsia" w:eastAsiaTheme="minorEastAsia" w:cstheme="minorEastAsia"/>
          <w:color w:val="000000"/>
          <w:sz w:val="24"/>
          <w:szCs w:val="24"/>
          <w:highlight w:val="none"/>
          <w:u w:val="single"/>
        </w:rPr>
        <w:t xml:space="preserve"> 合同签订后7日内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发包人和监理人在收到详细的施工组织设计后确认或提出修改意见的期限：</w:t>
      </w:r>
      <w:r>
        <w:rPr>
          <w:rFonts w:hint="eastAsia" w:asciiTheme="minorEastAsia" w:hAnsiTheme="minorEastAsia" w:eastAsiaTheme="minorEastAsia" w:cstheme="minorEastAsia"/>
          <w:color w:val="000000"/>
          <w:sz w:val="24"/>
          <w:szCs w:val="24"/>
          <w:highlight w:val="none"/>
          <w:u w:val="single"/>
        </w:rPr>
        <w:t xml:space="preserve"> 7日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w:t>
      </w:r>
      <w:bookmarkStart w:id="24" w:name="_Toc303539123"/>
      <w:r/>
      <w:bookmarkEnd w:id="24"/>
      <w:r>
        <w:rPr>
          <w:rFonts w:hint="eastAsia" w:asciiTheme="minorEastAsia" w:hAnsiTheme="minorEastAsia" w:eastAsiaTheme="minorEastAsia" w:cstheme="minorEastAsia"/>
          <w:color w:val="000000"/>
          <w:sz w:val="24"/>
          <w:szCs w:val="24"/>
          <w:highlight w:val="none"/>
        </w:rPr>
        <w:t xml:space="preserve"> .2 施工进度计划</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7.2.2 施工进度计划的修订</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发包人和监理人在收到修订的施工进度计划后确认或提出修改意见的期限：</w:t>
      </w:r>
      <w:r>
        <w:rPr>
          <w:rFonts w:hint="eastAsia" w:asciiTheme="minorEastAsia" w:hAnsiTheme="minorEastAsia" w:eastAsiaTheme="minorEastAsia" w:cstheme="minorEastAsia"/>
          <w:color w:val="000000"/>
          <w:sz w:val="24"/>
          <w:szCs w:val="24"/>
          <w:highlight w:val="none"/>
          <w:u w:val="single"/>
        </w:rPr>
        <w:t xml:space="preserve"> 7日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开工前七天向发包人、监理提出总进度计划。开工后每周例会时报周进度计划。承包人提供的施工组织设计必须是交发包人、监理方审核后的施工组织设计。</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7.3 开工</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7.3.1 开工准备</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关于承包人提交工程开工报审表的期限：</w:t>
      </w:r>
      <w:r>
        <w:rPr>
          <w:rFonts w:hint="eastAsia" w:asciiTheme="minorEastAsia" w:hAnsiTheme="minorEastAsia" w:eastAsiaTheme="minorEastAsia" w:cstheme="minorEastAsia"/>
          <w:color w:val="000000"/>
          <w:sz w:val="24"/>
          <w:szCs w:val="24"/>
          <w:highlight w:val="none"/>
          <w:u w:val="single"/>
        </w:rPr>
        <w:t xml:space="preserve"> 合同签订后10日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关于发包人应完成的其他开工准备工作及期限：</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关于承包人应完成的其他开工准备工作及期限：</w:t>
      </w:r>
      <w:r>
        <w:rPr>
          <w:rFonts w:hint="eastAsia" w:asciiTheme="minorEastAsia" w:hAnsiTheme="minorEastAsia" w:eastAsiaTheme="minorEastAsia" w:cstheme="minorEastAsia"/>
          <w:color w:val="000000"/>
          <w:sz w:val="24"/>
          <w:szCs w:val="24"/>
          <w:highlight w:val="none"/>
          <w:u w:val="single"/>
        </w:rPr>
        <w:t xml:space="preserve"> 临时设施搭建、材料、设备、人员等，合同签订后10日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7.3.2开工通知</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因发包人原因造成监理人未能在计划开工日期之日起</w:t>
      </w:r>
      <w:r>
        <w:rPr>
          <w:rFonts w:hint="eastAsia" w:asciiTheme="minorEastAsia" w:hAnsiTheme="minorEastAsia" w:eastAsiaTheme="minorEastAsia" w:cstheme="minorEastAsia"/>
          <w:color w:val="000000"/>
          <w:sz w:val="24"/>
          <w:szCs w:val="24"/>
          <w:highlight w:val="none"/>
          <w:u w:val="single"/>
        </w:rPr>
        <w:t xml:space="preserve"> 90</w:t>
      </w:r>
      <w:r>
        <w:rPr>
          <w:rFonts w:hint="eastAsia" w:asciiTheme="minorEastAsia" w:hAnsiTheme="minorEastAsia" w:eastAsiaTheme="minorEastAsia" w:cstheme="minorEastAsia"/>
          <w:color w:val="000000"/>
          <w:sz w:val="24"/>
          <w:szCs w:val="24"/>
          <w:highlight w:val="none"/>
        </w:rPr>
        <w:t xml:space="preserve">天内发出开工通知的，承包人有权提出价格调整要求，或者解除合同。</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7.4 测量放线</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7.4.1发包人通过监理人向承包人提供测量基准点、基准线和水准点及其书面资料的期限：</w:t>
      </w:r>
      <w:r>
        <w:rPr>
          <w:rFonts w:hint="eastAsia" w:asciiTheme="minorEastAsia" w:hAnsiTheme="minorEastAsia" w:eastAsiaTheme="minorEastAsia" w:cstheme="minorEastAsia"/>
          <w:color w:val="000000"/>
          <w:sz w:val="24"/>
          <w:szCs w:val="24"/>
          <w:highlight w:val="none"/>
          <w:u w:val="single"/>
        </w:rPr>
        <w:t xml:space="preserve"> 开工前提供水准点与坐标管制点，按施工图要求由发包人、承包人、监理现场交验。交验后，承包人应妥善保护场内水准点及控制点，任何破坏或遗失应由承包人负责费用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w:t>
      </w:r>
      <w:bookmarkStart w:id="25" w:name="_Toc303539125"/>
      <w:r/>
      <w:bookmarkEnd w:id="25"/>
      <w:r>
        <w:rPr>
          <w:rFonts w:hint="eastAsia" w:asciiTheme="minorEastAsia" w:hAnsiTheme="minorEastAsia" w:eastAsiaTheme="minorEastAsia" w:cstheme="minorEastAsia"/>
          <w:color w:val="000000"/>
          <w:sz w:val="24"/>
          <w:szCs w:val="24"/>
          <w:highlight w:val="none"/>
        </w:rPr>
        <w:t xml:space="preserve"> .5 工期延误</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7.5.1 因发包人原因导致工期延误</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（7）因发包人原因导致工期延误的其他情形：</w:t>
      </w:r>
      <w:r>
        <w:rPr>
          <w:rFonts w:hint="eastAsia" w:asciiTheme="minorEastAsia" w:hAnsiTheme="minorEastAsia" w:eastAsiaTheme="minorEastAsia" w:cstheme="minorEastAsia"/>
          <w:color w:val="000000"/>
          <w:sz w:val="24"/>
          <w:szCs w:val="24"/>
          <w:highlight w:val="none"/>
          <w:u w:val="single"/>
        </w:rPr>
        <w:t xml:space="preserve"> 因发包人原因造成暂停施工的，发包人于十天前书面通知承包人，承包人应积极配合发包人做好施工计划调整，并合理调整人员和施工机械，工期顺延，发包人不承担误工损失费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w:t>
      </w:r>
      <w:bookmarkStart w:id="26" w:name="_Toc312678012"/>
      <w:r/>
      <w:bookmarkEnd w:id="26"/>
      <w:r>
        <w:rPr>
          <w:rFonts w:hint="eastAsia" w:asciiTheme="minorEastAsia" w:hAnsiTheme="minorEastAsia" w:eastAsiaTheme="minorEastAsia" w:cstheme="minorEastAsia"/>
          <w:color w:val="000000"/>
          <w:sz w:val="24"/>
          <w:szCs w:val="24"/>
          <w:highlight w:val="none"/>
        </w:rPr>
        <w:t xml:space="preserve"> .5.2 因承包人原因导致工期延误</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因</w:t>
      </w:r>
      <w:bookmarkStart w:id="27" w:name="_Toc312678013"/>
      <w:r/>
      <w:bookmarkEnd w:id="27"/>
      <w:r>
        <w:rPr>
          <w:rFonts w:hint="eastAsia" w:asciiTheme="minorEastAsia" w:hAnsiTheme="minorEastAsia" w:eastAsiaTheme="minorEastAsia" w:cstheme="minorEastAsia"/>
          <w:color w:val="000000"/>
          <w:sz w:val="24"/>
          <w:szCs w:val="24"/>
          <w:highlight w:val="none"/>
        </w:rPr>
        <w:t xml:space="preserve"> 承包人原因造成工期延误，逾期竣工违约金的计算方法为：</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非发包人和监理工程师原因，承包人不能按合同工期完成，应承担违约责任，并向发包人支付违约金。按照该合同工期每推迟一天，从合同价款中扣5万元，但此违约金的支付并不能解除承包人完成工程的责任和合同规定的其它责任。且因工期延误而增加的监理、审计费用由承包人支付。</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因承包人原因造成工期延误，逾</w:t>
      </w:r>
      <w:bookmarkStart w:id="28" w:name="_Toc318581171"/>
      <w:r/>
      <w:bookmarkEnd w:id="28"/>
      <w:r>
        <w:rPr>
          <w:rFonts w:hint="eastAsia" w:asciiTheme="minorEastAsia" w:hAnsiTheme="minorEastAsia" w:eastAsiaTheme="minorEastAsia" w:cstheme="minorEastAsia"/>
          <w:color w:val="000000"/>
          <w:sz w:val="24"/>
          <w:szCs w:val="24"/>
          <w:highlight w:val="none"/>
        </w:rPr>
        <w:t xml:space="preserve">期竣工违约金的上限：</w:t>
      </w:r>
      <w:r>
        <w:rPr>
          <w:rFonts w:hint="eastAsia" w:asciiTheme="minorEastAsia" w:hAnsiTheme="minorEastAsia" w:eastAsiaTheme="minorEastAsia" w:cstheme="minorEastAsia"/>
          <w:color w:val="000000"/>
          <w:sz w:val="24"/>
          <w:szCs w:val="24"/>
          <w:highlight w:val="none"/>
          <w:u w:val="single"/>
        </w:rPr>
        <w:t xml:space="preserve">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w:t>
      </w:r>
      <w:bookmarkStart w:id="29" w:name="_Toc297216178"/>
      <w:r/>
      <w:bookmarkEnd w:id="29"/>
      <w:r>
        <w:rPr>
          <w:rFonts w:hint="eastAsia" w:asciiTheme="minorEastAsia" w:hAnsiTheme="minorEastAsia" w:eastAsiaTheme="minorEastAsia" w:cstheme="minorEastAsia"/>
          <w:color w:val="000000"/>
          <w:sz w:val="24"/>
          <w:szCs w:val="24"/>
          <w:highlight w:val="none"/>
        </w:rPr>
        <w:t xml:space="preserve"> .6 不利物质条件</w:t>
      </w:r>
      <w:r/>
    </w:p>
    <w:p>
      <w:pPr>
        <w:spacing w:line="460" w:lineRule="exact"/>
        <w:rPr>
          <w:rFonts w:hint="eastAsia" w:asciiTheme="minorEastAsia" w:hAnsiTheme="minorEastAsia" w:eastAsiaTheme="minorEastAsia" w:cstheme="minorEastAsia"/>
          <w:color w:val="000000"/>
          <w:sz w:val="24"/>
          <w:szCs w:val="24"/>
          <w:highlight w:val="none"/>
        </w:rPr>
      </w:pPr>
      <w:r/>
      <w:bookmarkStart w:id="30" w:name="_Toc300934972"/>
      <w:r/>
      <w:bookmarkEnd w:id="30"/>
      <w:r>
        <w:rPr>
          <w:rFonts w:hint="eastAsia" w:asciiTheme="minorEastAsia" w:hAnsiTheme="minorEastAsia" w:eastAsiaTheme="minorEastAsia" w:cstheme="minorEastAsia"/>
          <w:color w:val="000000"/>
          <w:sz w:val="24"/>
          <w:szCs w:val="24"/>
          <w:highlight w:val="none"/>
        </w:rPr>
        <w:t xml:space="preserve">不利物质条件的其他情形和有关约定：</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w:t>
      </w:r>
      <w:bookmarkStart w:id="31" w:name="_Toc312678017"/>
      <w:r/>
      <w:bookmarkEnd w:id="31"/>
      <w:r>
        <w:rPr>
          <w:rFonts w:hint="eastAsia" w:asciiTheme="minorEastAsia" w:hAnsiTheme="minorEastAsia" w:eastAsiaTheme="minorEastAsia" w:cstheme="minorEastAsia"/>
          <w:color w:val="000000"/>
          <w:sz w:val="24"/>
          <w:szCs w:val="24"/>
          <w:highlight w:val="none"/>
        </w:rPr>
        <w:t xml:space="preserve"> .7异常恶劣的气候条件</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发包人和承包人同意以下情形视为异常恶劣的气候条件：</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7.9 提前竣工的奖励</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7.9.2提前竣工的奖励：</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32" w:name="_Toc351203640"/>
      <w:r/>
      <w:bookmarkEnd w:id="32"/>
      <w:r>
        <w:rPr>
          <w:rFonts w:hint="eastAsia" w:asciiTheme="minorEastAsia" w:hAnsiTheme="minorEastAsia" w:eastAsiaTheme="minorEastAsia" w:cstheme="minorEastAsia"/>
          <w:color w:val="000000"/>
          <w:sz w:val="24"/>
          <w:szCs w:val="24"/>
          <w:highlight w:val="none"/>
        </w:rPr>
        <w:t xml:space="preserve">8. 材料与设备</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w:t>
      </w:r>
      <w:bookmarkStart w:id="33" w:name="_Toc304295556"/>
      <w:r/>
      <w:bookmarkEnd w:id="33"/>
      <w:r>
        <w:rPr>
          <w:rFonts w:hint="eastAsia" w:asciiTheme="minorEastAsia" w:hAnsiTheme="minorEastAsia" w:eastAsiaTheme="minorEastAsia" w:cstheme="minorEastAsia"/>
          <w:color w:val="000000"/>
          <w:sz w:val="24"/>
          <w:szCs w:val="24"/>
          <w:highlight w:val="none"/>
        </w:rPr>
        <w:t xml:space="preserve"> .4材料与工程设备的保管与使用</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w:t>
      </w:r>
      <w:bookmarkStart w:id="34" w:name="_Toc300934980"/>
      <w:r/>
      <w:bookmarkEnd w:id="34"/>
      <w:r>
        <w:rPr>
          <w:rFonts w:hint="eastAsia" w:asciiTheme="minorEastAsia" w:hAnsiTheme="minorEastAsia" w:eastAsiaTheme="minorEastAsia" w:cstheme="minorEastAsia"/>
          <w:color w:val="000000"/>
          <w:sz w:val="24"/>
          <w:szCs w:val="24"/>
          <w:highlight w:val="none"/>
        </w:rPr>
        <w:t xml:space="preserve"> .4.1发包人供应的材料设备的保管费用的承担：</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ind w:firstLine="600"/>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双方约定由承包人采购的材料必须符合有关规范、设计图纸规定的质量要求以及验收要求，必须有详细的质保书及复试报告且经发包人和监理方事先认可。若不符要求，发包人可拒绝验收和使用，并按限定时间运出施工场地，重新采购，承包人承担由此发生的费用，由此延误的工期不予顺延。</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8.6 样品</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8.6.1 样品的报送与封存</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需要承包人报送样品的材料或工程设备，样品的种类、名称、规格、数量要求：</w:t>
      </w:r>
      <w:r>
        <w:rPr>
          <w:rFonts w:hint="eastAsia" w:asciiTheme="minorEastAsia" w:hAnsiTheme="minorEastAsia" w:eastAsiaTheme="minorEastAsia" w:cstheme="minorEastAsia"/>
          <w:color w:val="000000"/>
          <w:sz w:val="24"/>
          <w:szCs w:val="24"/>
          <w:highlight w:val="none"/>
          <w:u w:val="single"/>
        </w:rPr>
        <w:t xml:space="preserve"> 在承包人种植前，承包人须向发包人提供苗木基地，并配合发包人选定苗木样本并标识、封样，如承包人所供苗木与样本、与招、投标文件确定的价格、品种、质量等指标不符时，发包人可责令其退货，承包人须承担其材料费及由此给发包人造成的一切损失并按该批次材料费的10%予以处罚。</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8.8 施工设备和临时设施</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8.8.1 承包人提供的施工设备和临时设施</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关于修建临时设施费用承担的约定：</w:t>
      </w:r>
      <w:r>
        <w:rPr>
          <w:rFonts w:hint="eastAsia" w:asciiTheme="minorEastAsia" w:hAnsiTheme="minorEastAsia" w:eastAsiaTheme="minorEastAsia" w:cstheme="minorEastAsia"/>
          <w:color w:val="000000"/>
          <w:sz w:val="24"/>
          <w:szCs w:val="24"/>
          <w:highlight w:val="none"/>
          <w:u w:val="single"/>
        </w:rPr>
        <w:t xml:space="preserve"> 计入投标报价中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35" w:name="_Toc351203641"/>
      <w:r/>
      <w:bookmarkEnd w:id="35"/>
      <w:r>
        <w:rPr>
          <w:rFonts w:hint="eastAsia" w:asciiTheme="minorEastAsia" w:hAnsiTheme="minorEastAsia" w:eastAsiaTheme="minorEastAsia" w:cstheme="minorEastAsia"/>
          <w:color w:val="000000"/>
          <w:sz w:val="24"/>
          <w:szCs w:val="24"/>
          <w:highlight w:val="none"/>
        </w:rPr>
        <w:t xml:space="preserve">9</w:t>
      </w:r>
      <w:bookmarkStart w:id="36" w:name="_Toc267251428"/>
      <w:r/>
      <w:bookmarkEnd w:id="36"/>
      <w:r>
        <w:rPr>
          <w:rFonts w:hint="eastAsia" w:asciiTheme="minorEastAsia" w:hAnsiTheme="minorEastAsia" w:eastAsiaTheme="minorEastAsia" w:cstheme="minorEastAsia"/>
          <w:color w:val="000000"/>
          <w:sz w:val="24"/>
          <w:szCs w:val="24"/>
          <w:highlight w:val="none"/>
        </w:rPr>
        <w:t xml:space="preserve"> . 试验与检验</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w:t>
      </w:r>
      <w:bookmarkStart w:id="37" w:name="_Toc312678022"/>
      <w:r/>
      <w:bookmarkEnd w:id="37"/>
      <w:r>
        <w:rPr>
          <w:rFonts w:hint="eastAsia" w:asciiTheme="minorEastAsia" w:hAnsiTheme="minorEastAsia" w:eastAsiaTheme="minorEastAsia" w:cstheme="minorEastAsia"/>
          <w:color w:val="000000"/>
          <w:sz w:val="24"/>
          <w:szCs w:val="24"/>
          <w:highlight w:val="none"/>
        </w:rPr>
        <w:t xml:space="preserve"> .1试验设备与试验人员</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w:t>
      </w:r>
      <w:bookmarkStart w:id="38" w:name="_Toc318581174"/>
      <w:r/>
      <w:bookmarkEnd w:id="38"/>
      <w:r>
        <w:rPr>
          <w:rFonts w:hint="eastAsia" w:asciiTheme="minorEastAsia" w:hAnsiTheme="minorEastAsia" w:eastAsiaTheme="minorEastAsia" w:cstheme="minorEastAsia"/>
          <w:color w:val="000000"/>
          <w:sz w:val="24"/>
          <w:szCs w:val="24"/>
          <w:highlight w:val="none"/>
        </w:rPr>
        <w:t xml:space="preserve"> .1.2 试验设备</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施工现场需要配置的试验场所：</w:t>
      </w:r>
      <w:bookmarkStart w:id="39" w:name="_Toc297123536"/>
      <w:r/>
      <w:bookmarkEnd w:id="39"/>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u w:val="single"/>
        </w:rPr>
        <w:t xml:space="preserve">无 </w:t>
      </w:r>
      <w:r>
        <w:rPr>
          <w:rFonts w:hint="eastAsia" w:asciiTheme="minorEastAsia" w:hAnsiTheme="minorEastAsia" w:eastAsiaTheme="minorEastAsia" w:cstheme="minorEastAsia"/>
          <w:color w:val="000000"/>
          <w:sz w:val="24"/>
          <w:szCs w:val="24"/>
          <w:highlight w:val="none"/>
        </w:rPr>
        <w:t xml:space="preserve">。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施工现场需要配备的试验设备：</w:t>
      </w:r>
      <w:r>
        <w:rPr>
          <w:rFonts w:hint="eastAsia" w:asciiTheme="minorEastAsia" w:hAnsiTheme="minorEastAsia" w:eastAsiaTheme="minorEastAsia" w:cstheme="minorEastAsia"/>
          <w:color w:val="000000"/>
          <w:sz w:val="24"/>
          <w:szCs w:val="24"/>
          <w:highlight w:val="none"/>
          <w:u w:val="single"/>
        </w:rPr>
        <w:t xml:space="preserve"> 水准仪、测量仪等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施工现场需要具备的其他试验条件：</w:t>
      </w:r>
      <w:r>
        <w:rPr>
          <w:rFonts w:hint="eastAsia" w:asciiTheme="minorEastAsia" w:hAnsiTheme="minorEastAsia" w:eastAsiaTheme="minorEastAsia" w:cstheme="minorEastAsia"/>
          <w:color w:val="000000"/>
          <w:sz w:val="24"/>
          <w:szCs w:val="24"/>
          <w:highlight w:val="none"/>
          <w:u w:val="single"/>
        </w:rPr>
        <w:t xml:space="preserve"> 暂无，其他按通用条款执行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9.4 现场工艺试验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现场工艺试验的有关约定：</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40" w:name="_Toc351203642"/>
      <w:r/>
      <w:bookmarkEnd w:id="40"/>
      <w:r>
        <w:rPr>
          <w:rFonts w:hint="eastAsia" w:asciiTheme="minorEastAsia" w:hAnsiTheme="minorEastAsia" w:eastAsiaTheme="minorEastAsia" w:cstheme="minorEastAsia"/>
          <w:color w:val="000000"/>
          <w:sz w:val="24"/>
          <w:szCs w:val="24"/>
          <w:highlight w:val="none"/>
        </w:rPr>
        <w:t xml:space="preserve">1</w:t>
      </w:r>
      <w:bookmarkStart w:id="41" w:name="_Toc296891233"/>
      <w:r/>
      <w:bookmarkEnd w:id="41"/>
      <w:r>
        <w:rPr>
          <w:rFonts w:hint="eastAsia" w:asciiTheme="minorEastAsia" w:hAnsiTheme="minorEastAsia" w:eastAsiaTheme="minorEastAsia" w:cstheme="minorEastAsia"/>
          <w:color w:val="000000"/>
          <w:sz w:val="24"/>
          <w:szCs w:val="24"/>
          <w:highlight w:val="none"/>
        </w:rPr>
        <w:t xml:space="preserve"> 0. 变更</w:t>
      </w:r>
      <w:r/>
    </w:p>
    <w:p>
      <w:pPr>
        <w:spacing w:line="460" w:lineRule="exact"/>
        <w:rPr>
          <w:rFonts w:hint="eastAsia" w:asciiTheme="minorEastAsia" w:hAnsiTheme="minorEastAsia" w:eastAsiaTheme="minorEastAsia" w:cstheme="minorEastAsia"/>
          <w:color w:val="000000"/>
          <w:sz w:val="24"/>
          <w:szCs w:val="24"/>
          <w:highlight w:val="none"/>
          <w:u w:val="singl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10.1本项目暂列金为</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u w:val="none"/>
          <w:lang w:val="en-US" w:eastAsia="zh-CN"/>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10.2按照街道暂列金审批手续及工程量变更相关管理规定执行。</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bookmarkStart w:id="42" w:name="_Toc297048383"/>
      <w:r/>
      <w:bookmarkEnd w:id="42"/>
      <w:r>
        <w:rPr>
          <w:rFonts w:hint="eastAsia" w:asciiTheme="minorEastAsia" w:hAnsiTheme="minorEastAsia" w:eastAsiaTheme="minorEastAsia" w:cstheme="minorEastAsia"/>
          <w:color w:val="000000"/>
          <w:sz w:val="24"/>
          <w:szCs w:val="24"/>
          <w:highlight w:val="none"/>
        </w:rPr>
        <w:t xml:space="preserve"> 0.6承</w:t>
      </w:r>
      <w:bookmarkStart w:id="43" w:name="_Toc296891243"/>
      <w:r/>
      <w:bookmarkEnd w:id="43"/>
      <w:r>
        <w:rPr>
          <w:rFonts w:hint="eastAsia" w:asciiTheme="minorEastAsia" w:hAnsiTheme="minorEastAsia" w:eastAsiaTheme="minorEastAsia" w:cstheme="minorEastAsia"/>
          <w:color w:val="000000"/>
          <w:sz w:val="24"/>
          <w:szCs w:val="24"/>
          <w:highlight w:val="none"/>
        </w:rPr>
        <w:t xml:space="preserve"> 包人的合理化建议</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监理人审查承包人合理化建议的期限：</w:t>
      </w:r>
      <w:r>
        <w:rPr>
          <w:rFonts w:hint="eastAsia" w:asciiTheme="minorEastAsia" w:hAnsiTheme="minorEastAsia" w:eastAsiaTheme="minorEastAsia" w:cstheme="minorEastAsia"/>
          <w:color w:val="000000"/>
          <w:sz w:val="24"/>
          <w:szCs w:val="24"/>
          <w:highlight w:val="none"/>
          <w:u w:val="single"/>
        </w:rPr>
        <w:t xml:space="preserve"> 3日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发包人审批承包人合理化建议的期限：</w:t>
      </w:r>
      <w:r>
        <w:rPr>
          <w:rFonts w:hint="eastAsia" w:asciiTheme="minorEastAsia" w:hAnsiTheme="minorEastAsia" w:eastAsiaTheme="minorEastAsia" w:cstheme="minorEastAsia"/>
          <w:color w:val="000000"/>
          <w:sz w:val="24"/>
          <w:szCs w:val="24"/>
          <w:highlight w:val="none"/>
          <w:u w:val="single"/>
        </w:rPr>
        <w:t xml:space="preserve"> 3日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w:t>
      </w:r>
      <w:bookmarkStart w:id="44" w:name="_Toc297120504"/>
      <w:r/>
      <w:bookmarkEnd w:id="44"/>
      <w:r>
        <w:rPr>
          <w:rFonts w:hint="eastAsia" w:asciiTheme="minorEastAsia" w:hAnsiTheme="minorEastAsia" w:eastAsiaTheme="minorEastAsia" w:cstheme="minorEastAsia"/>
          <w:color w:val="000000"/>
          <w:sz w:val="24"/>
          <w:szCs w:val="24"/>
          <w:highlight w:val="none"/>
        </w:rPr>
        <w:t xml:space="preserve"> 包人提出的合理化建议降低了合同价格或者提高了工程经济效益的奖励的方法和金额为：</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bookmarkStart w:id="45" w:name="_Toc303539154"/>
      <w:r/>
      <w:bookmarkEnd w:id="45"/>
      <w:r>
        <w:rPr>
          <w:rFonts w:hint="eastAsia" w:asciiTheme="minorEastAsia" w:hAnsiTheme="minorEastAsia" w:eastAsiaTheme="minorEastAsia" w:cstheme="minorEastAsia"/>
          <w:color w:val="000000"/>
          <w:sz w:val="24"/>
          <w:szCs w:val="24"/>
          <w:highlight w:val="none"/>
        </w:rPr>
        <w:t xml:space="preserve"> 0.7 暂估价</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暂</w:t>
      </w:r>
      <w:bookmarkStart w:id="46" w:name="_Toc318581176"/>
      <w:r/>
      <w:bookmarkEnd w:id="46"/>
      <w:r>
        <w:rPr>
          <w:rFonts w:hint="eastAsia" w:asciiTheme="minorEastAsia" w:hAnsiTheme="minorEastAsia" w:eastAsiaTheme="minorEastAsia" w:cstheme="minorEastAsia"/>
          <w:color w:val="000000"/>
          <w:sz w:val="24"/>
          <w:szCs w:val="24"/>
          <w:highlight w:val="none"/>
        </w:rPr>
        <w:t xml:space="preserve">估价材料和工程设备的明细详见《暂估价一览表》。</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bookmarkStart w:id="47" w:name="_Toc312677509"/>
      <w:r/>
      <w:bookmarkEnd w:id="47"/>
      <w:r>
        <w:rPr>
          <w:rFonts w:hint="eastAsia" w:asciiTheme="minorEastAsia" w:hAnsiTheme="minorEastAsia" w:eastAsiaTheme="minorEastAsia" w:cstheme="minorEastAsia"/>
          <w:color w:val="000000"/>
          <w:sz w:val="24"/>
          <w:szCs w:val="24"/>
          <w:highlight w:val="none"/>
        </w:rPr>
        <w:t xml:space="preserve"> 0.7.1 依法必须招标的暂估价项目</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对于依法必须招标的暂估价项目的确认和批准采取第</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种方式确定。</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10.7.2 不属于依法必须招标的暂估价项目</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对于不属于依法必须招标的暂估价项目的确认和批准采取第</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种方式确定。</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第3种方式：承包人直接实施的暂估价项目</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承包人直接实施的暂估价项目的约定：</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10.8 暂列金额</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合同当事人关于暂列金额使用的约定：</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48" w:name="_Toc351203643"/>
      <w:r/>
      <w:bookmarkEnd w:id="48"/>
      <w:r>
        <w:rPr>
          <w:rFonts w:hint="eastAsia" w:asciiTheme="minorEastAsia" w:hAnsiTheme="minorEastAsia" w:eastAsiaTheme="minorEastAsia" w:cstheme="minorEastAsia"/>
          <w:color w:val="000000"/>
          <w:sz w:val="24"/>
          <w:szCs w:val="24"/>
          <w:highlight w:val="none"/>
        </w:rPr>
        <w:t xml:space="preserve">11. 价格调整</w:t>
      </w:r>
      <w:r/>
    </w:p>
    <w:p>
      <w:pPr>
        <w:spacing w:line="460" w:lineRule="exact"/>
        <w:rPr>
          <w:rFonts w:hint="eastAsia" w:asciiTheme="minorEastAsia" w:hAnsiTheme="minorEastAsia" w:eastAsiaTheme="minorEastAsia" w:cstheme="minorEastAsia"/>
          <w:color w:val="000000"/>
          <w:sz w:val="24"/>
          <w:szCs w:val="24"/>
          <w:highlight w:val="none"/>
        </w:rPr>
      </w:pPr>
      <w:r/>
      <w:bookmarkStart w:id="49" w:name="_Toc292559406"/>
      <w:r/>
      <w:bookmarkEnd w:id="49"/>
      <w:r>
        <w:rPr>
          <w:rFonts w:hint="eastAsia" w:asciiTheme="minorEastAsia" w:hAnsiTheme="minorEastAsia" w:eastAsiaTheme="minorEastAsia" w:cstheme="minorEastAsia"/>
          <w:color w:val="000000"/>
          <w:sz w:val="24"/>
          <w:szCs w:val="24"/>
          <w:highlight w:val="none"/>
        </w:rPr>
        <w:t xml:space="preserve">11.1 市场价格波动引起的调整</w:t>
      </w:r>
      <w:r/>
    </w:p>
    <w:p>
      <w:pPr>
        <w:ind w:firstLine="480"/>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市场价格波动是否调整合同价格的约定：</w:t>
      </w:r>
      <w:r>
        <w:rPr>
          <w:rFonts w:hint="eastAsia" w:asciiTheme="minorEastAsia" w:hAnsiTheme="minorEastAsia" w:eastAsiaTheme="minorEastAsia" w:cstheme="minorEastAsia"/>
          <w:color w:val="000000"/>
          <w:sz w:val="24"/>
          <w:szCs w:val="24"/>
          <w:highlight w:val="none"/>
          <w:u w:val="single"/>
        </w:rPr>
        <w:t xml:space="preserve"> 市场价格波动超过合同当事人约定的范围，合同价格应当调整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因市场价格波动调整合同价格，采用以下第</w:t>
      </w:r>
      <w:r>
        <w:rPr>
          <w:rFonts w:hint="eastAsia" w:asciiTheme="minorEastAsia" w:hAnsiTheme="minorEastAsia" w:eastAsiaTheme="minorEastAsia" w:cstheme="minorEastAsia"/>
          <w:color w:val="000000"/>
          <w:sz w:val="24"/>
          <w:szCs w:val="24"/>
          <w:highlight w:val="none"/>
          <w:u w:val="single"/>
        </w:rPr>
        <w:t xml:space="preserve"> 3 </w:t>
      </w:r>
      <w:r>
        <w:rPr>
          <w:rFonts w:hint="eastAsia" w:asciiTheme="minorEastAsia" w:hAnsiTheme="minorEastAsia" w:eastAsiaTheme="minorEastAsia" w:cstheme="minorEastAsia"/>
          <w:color w:val="000000"/>
          <w:sz w:val="24"/>
          <w:szCs w:val="24"/>
          <w:highlight w:val="none"/>
        </w:rPr>
        <w:t xml:space="preserve">种方式对合同价格进行调整：</w:t>
      </w:r>
      <w:r/>
    </w:p>
    <w:p>
      <w:pPr>
        <w:ind w:firstLine="480"/>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第1种方式：采用价格指数进行价格调整。</w:t>
      </w:r>
      <w:r/>
    </w:p>
    <w:p>
      <w:pPr>
        <w:ind w:firstLine="480"/>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关于各可调因子、定值和变值权重，以及基本价格指数及其来源的约定：</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ind w:firstLine="480"/>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第2种方式：采用造价信息进行价格调整。</w:t>
      </w:r>
      <w:r/>
    </w:p>
    <w:p>
      <w:pPr>
        <w:ind w:firstLine="480"/>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（2）关于基准价格的约定：</w:t>
      </w:r>
      <w:r>
        <w:rPr>
          <w:rFonts w:hint="eastAsia" w:asciiTheme="minorEastAsia" w:hAnsiTheme="minorEastAsia" w:eastAsiaTheme="minorEastAsia" w:cstheme="minorEastAsia"/>
          <w:color w:val="000000"/>
          <w:sz w:val="24"/>
          <w:szCs w:val="24"/>
          <w:highlight w:val="none"/>
          <w:u w:val="single"/>
        </w:rPr>
        <w:t xml:space="preserve">/</w:t>
      </w:r>
      <w:r>
        <w:rPr>
          <w:rFonts w:hint="eastAsia" w:asciiTheme="minorEastAsia" w:hAnsiTheme="minorEastAsia" w:eastAsiaTheme="minorEastAsia" w:cstheme="minorEastAsia"/>
          <w:color w:val="000000"/>
          <w:sz w:val="24"/>
          <w:szCs w:val="24"/>
          <w:highlight w:val="none"/>
        </w:rPr>
        <w:t xml:space="preserve">。</w:t>
      </w:r>
      <w:r/>
    </w:p>
    <w:p>
      <w:pPr>
        <w:ind w:left="0" w:firstLine="480"/>
        <w:jc w:val="left"/>
        <w:spacing w:line="460" w:lineRule="exact"/>
        <w:rPr>
          <w:rFonts w:hint="eastAsia" w:asciiTheme="minorEastAsia" w:hAnsiTheme="minorEastAsia" w:eastAsiaTheme="minorEastAsia" w:cstheme="minorEastAsia"/>
          <w:color w:val="000000"/>
          <w:sz w:val="24"/>
          <w:szCs w:val="24"/>
          <w:highlight w:val="none"/>
        </w:rPr>
      </w:pPr>
      <w:r/>
      <w:bookmarkStart w:id="50" w:name="_Toc304295579"/>
      <w:r/>
      <w:bookmarkEnd w:id="50"/>
      <w:r>
        <w:rPr>
          <w:rFonts w:hint="eastAsia" w:asciiTheme="minorEastAsia" w:hAnsiTheme="minorEastAsia" w:eastAsiaTheme="minorEastAsia" w:cstheme="minorEastAsia"/>
          <w:color w:val="000000"/>
          <w:sz w:val="24"/>
          <w:szCs w:val="24"/>
          <w:highlight w:val="none"/>
        </w:rPr>
        <w:t xml:space="preserve">第3种方式：其他价格调整方式：合同履行期间，因人工、材</w:t>
      </w:r>
      <w:r>
        <w:rPr>
          <w:rFonts w:hint="eastAsia" w:asciiTheme="minorEastAsia" w:hAnsiTheme="minorEastAsia" w:eastAsiaTheme="minorEastAsia" w:cstheme="minorEastAsia"/>
          <w:color w:val="000000"/>
          <w:sz w:val="24"/>
          <w:szCs w:val="24"/>
          <w:highlight w:val="none"/>
        </w:rPr>
        <w:t xml:space="preserve">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其中人工单价发生变化且符合省级或行业建设主管部门发布的人工费调整规定，发包人应按省级或行业建设主管部门或其授权的工程造价管理机构发布的人工费等文件调整合同价格，但承包人对人工费或人工单价的报价高于发布价格的除外。</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 合同价格、计量与支付</w:t>
      </w:r>
      <w:r/>
    </w:p>
    <w:p>
      <w:pPr>
        <w:spacing w:line="460" w:lineRule="exact"/>
        <w:rPr>
          <w:rFonts w:hint="eastAsia" w:asciiTheme="minorEastAsia" w:hAnsiTheme="minorEastAsia" w:eastAsiaTheme="minorEastAsia" w:cstheme="minorEastAsia"/>
          <w:color w:val="000000"/>
          <w:sz w:val="24"/>
          <w:szCs w:val="24"/>
          <w:highlight w:val="none"/>
        </w:rPr>
      </w:pPr>
      <w:r/>
      <w:bookmarkStart w:id="51" w:name="_Toc297216212"/>
      <w:r/>
      <w:bookmarkEnd w:id="51"/>
      <w:r>
        <w:rPr>
          <w:rFonts w:hint="eastAsia" w:asciiTheme="minorEastAsia" w:hAnsiTheme="minorEastAsia" w:eastAsiaTheme="minorEastAsia" w:cstheme="minorEastAsia"/>
          <w:color w:val="000000"/>
          <w:sz w:val="24"/>
          <w:szCs w:val="24"/>
          <w:highlight w:val="none"/>
        </w:rPr>
        <w:t xml:space="preserve">12.1 合同价格形式</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1、单价合同：</w:t>
      </w:r>
      <w:r/>
    </w:p>
    <w:p>
      <w:pPr>
        <w:ind w:firstLine="472"/>
        <w:spacing w:line="460" w:lineRule="exact"/>
        <w:rPr>
          <w:rFonts w:hint="eastAsia" w:asciiTheme="minorEastAsia" w:hAnsiTheme="minorEastAsia" w:eastAsiaTheme="minorEastAsia" w:cstheme="minorEastAsia"/>
          <w:b/>
          <w:color w:val="000000"/>
          <w:sz w:val="24"/>
          <w:szCs w:val="24"/>
          <w:highlight w:val="none"/>
          <w:u w:val="single"/>
        </w:rPr>
      </w:pPr>
      <w:r>
        <w:rPr>
          <w:rFonts w:hint="eastAsia" w:asciiTheme="minorEastAsia" w:hAnsiTheme="minorEastAsia" w:eastAsiaTheme="minorEastAsia" w:cstheme="minorEastAsia"/>
          <w:b/>
          <w:color w:val="000000"/>
          <w:sz w:val="24"/>
          <w:szCs w:val="24"/>
          <w:highlight w:val="none"/>
          <w:u w:val="single"/>
        </w:rPr>
        <w:t xml:space="preserve">采用固定价格合同，合同价款中包括的风险范围：</w:t>
      </w:r>
      <w:r/>
    </w:p>
    <w:p>
      <w:pPr>
        <w:ind w:firstLine="480"/>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本工程按固定单价方式签约，工程量按实调整。投标文件中的项目综合单价视为固定单价。</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包括的风险范围：承包人的投标报价是结合施工现场及承包人的施工组织设计，根据投标企业的自身实力和管理水平进行投标报价的。施工期间各类建材的市场价格风险、机械费用等相关风险，施工期间各类建材的市场价格风险按苏建价【2008】67号等相关文件调整。</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风险费用的计算方法：在清单报价中考虑，已含在合同价中不予调整。</w:t>
      </w:r>
      <w:r/>
    </w:p>
    <w:p>
      <w:pPr>
        <w:ind w:firstLine="472"/>
        <w:spacing w:line="460" w:lineRule="exact"/>
        <w:rPr>
          <w:rFonts w:hint="eastAsia" w:asciiTheme="minorEastAsia" w:hAnsiTheme="minorEastAsia" w:eastAsiaTheme="minorEastAsia" w:cstheme="minorEastAsia"/>
          <w:b/>
          <w:color w:val="000000"/>
          <w:sz w:val="24"/>
          <w:szCs w:val="24"/>
          <w:highlight w:val="none"/>
          <w:u w:val="single"/>
        </w:rPr>
      </w:pPr>
      <w:r>
        <w:rPr>
          <w:rFonts w:hint="eastAsia" w:asciiTheme="minorEastAsia" w:hAnsiTheme="minorEastAsia" w:eastAsiaTheme="minorEastAsia" w:cstheme="minorEastAsia"/>
          <w:b/>
          <w:color w:val="000000"/>
          <w:sz w:val="24"/>
          <w:szCs w:val="24"/>
          <w:highlight w:val="none"/>
          <w:u w:val="single"/>
        </w:rPr>
        <w:t xml:space="preserve">风险范围以外合同价款调整方法：</w:t>
      </w:r>
      <w:r/>
    </w:p>
    <w:p>
      <w:pPr>
        <w:jc w:val="left"/>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 人工单价发生变化且符合省级或行业建设主管部门发布的人工费调整规定，发包人应按省级或行业建设主管部门或其授权的工程造价管理机构发布的人工费等文件调整合同价格，但承包人对人工费或人工单价的报价高于发布价格的除外。</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工程设计变更、现场签证以及发包人另行委托施工的零星工程，工程量必须经发包人、监理等有关各方共同签字并盖章确认，综合单价按以下原则确认：①与工程量清单中已有工作内容和价格组成相同的项目，按投标报价中已有项目综合单价执行；②与工程量清单中已有工作内容和价格组成类似的项目，应参照投标报价</w:t>
      </w:r>
      <w:r>
        <w:rPr>
          <w:rFonts w:hint="eastAsia" w:asciiTheme="minorEastAsia" w:hAnsiTheme="minorEastAsia" w:eastAsiaTheme="minorEastAsia" w:cstheme="minorEastAsia"/>
          <w:color w:val="000000"/>
          <w:sz w:val="24"/>
          <w:szCs w:val="24"/>
          <w:highlight w:val="none"/>
        </w:rPr>
        <w:t xml:space="preserve">中类似项目的综合单价,由承包人提出综合单价，经发包人确认后执行；③在工程量清单中没有相同或类似的工作内容和价格组成的项目，综合单价按《江苏省市政工程计价表》等现行省计价表以及南京市建筑委员会关于贯彻执行《建设工程量清单计价规范》(GB50500-2013)的通知规定计算,按照承包人投标报价的取费和同等优惠率下浮；与投标报价时相同的材料单价按投标报价执行，没有的材料单价执行与南京工程造价管理同期的工程材料市场指导价格，指导价格中没有的，参照市场价（甲乙双方协商确定）；由承包人提出综合单价，经发包人确认后执行。</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(3)新增的项目须由甲方书面同意，新增的综合单价经监理方和业主项目负责人确认后,报审计部门审计,按审计后的价格结算(但必须与投标时清单子目组价同一口径)。</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 工程量清单报价书中已有的措施项目费投标人根据工程实际情况报价后为包干使用（除发包人认可的与可调整工程量相关的安全文明施工措施费的考评费与奖励费），结算时一律不作调整。</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2、总价合同。</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总价包含的风险范围：</w:t>
      </w:r>
      <w:r>
        <w:rPr>
          <w:rFonts w:hint="eastAsia" w:asciiTheme="minorEastAsia" w:hAnsiTheme="minorEastAsia" w:eastAsiaTheme="minorEastAsia" w:cstheme="minorEastAsia"/>
          <w:color w:val="000000"/>
          <w:sz w:val="24"/>
          <w:szCs w:val="24"/>
          <w:highlight w:val="none"/>
          <w:u w:val="single"/>
        </w:rPr>
        <w:t xml:space="preserve">/</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风险费用的计算方法：</w:t>
      </w:r>
      <w:r>
        <w:rPr>
          <w:rFonts w:hint="eastAsia" w:asciiTheme="minorEastAsia" w:hAnsiTheme="minorEastAsia" w:eastAsiaTheme="minorEastAsia" w:cstheme="minorEastAsia"/>
          <w:color w:val="000000"/>
          <w:sz w:val="24"/>
          <w:szCs w:val="24"/>
          <w:highlight w:val="none"/>
          <w:u w:val="single"/>
        </w:rPr>
        <w:t xml:space="preserve">/</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风险范围以外合同价格的调整方法：</w:t>
      </w:r>
      <w:r>
        <w:rPr>
          <w:rFonts w:hint="eastAsia" w:asciiTheme="minorEastAsia" w:hAnsiTheme="minorEastAsia" w:eastAsiaTheme="minorEastAsia" w:cstheme="minorEastAsia"/>
          <w:color w:val="000000"/>
          <w:sz w:val="24"/>
          <w:szCs w:val="24"/>
          <w:highlight w:val="none"/>
          <w:u w:val="single"/>
        </w:rPr>
        <w:t xml:space="preserve">/</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3、其他价格方式：</w:t>
      </w:r>
      <w:r>
        <w:rPr>
          <w:rFonts w:hint="eastAsia" w:asciiTheme="minorEastAsia" w:hAnsiTheme="minorEastAsia" w:eastAsiaTheme="minorEastAsia" w:cstheme="minorEastAsia"/>
          <w:color w:val="000000"/>
          <w:sz w:val="24"/>
          <w:szCs w:val="24"/>
          <w:highlight w:val="none"/>
          <w:u w:val="single"/>
        </w:rPr>
        <w:t xml:space="preserve">/</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52" w:name="_Toc300935004"/>
      <w:r/>
      <w:bookmarkEnd w:id="52"/>
      <w:r>
        <w:rPr>
          <w:rFonts w:hint="eastAsia" w:asciiTheme="minorEastAsia" w:hAnsiTheme="minorEastAsia" w:eastAsiaTheme="minorEastAsia" w:cstheme="minorEastAsia"/>
          <w:color w:val="000000"/>
          <w:sz w:val="24"/>
          <w:szCs w:val="24"/>
          <w:highlight w:val="none"/>
        </w:rPr>
        <w:t xml:space="preserve">12.2 预付款</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12.2.1 预付款的支付</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预付款支付比例或金额：</w:t>
      </w:r>
      <w:r>
        <w:rPr>
          <w:rFonts w:hint="eastAsia" w:asciiTheme="minorEastAsia" w:hAnsiTheme="minorEastAsia" w:eastAsiaTheme="minorEastAsia" w:cstheme="minorEastAsia"/>
          <w:color w:val="000000"/>
          <w:sz w:val="24"/>
          <w:szCs w:val="24"/>
          <w:highlight w:val="none"/>
          <w:u w:val="single"/>
          <w:lang w:val="en-US" w:eastAsia="zh-CN"/>
        </w:rPr>
        <w:t xml:space="preserve">无</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预付款支付期限：</w:t>
      </w:r>
      <w:r>
        <w:rPr>
          <w:rFonts w:hint="eastAsia" w:asciiTheme="minorEastAsia" w:hAnsiTheme="minorEastAsia" w:eastAsiaTheme="minorEastAsia" w:cstheme="minorEastAsia"/>
          <w:color w:val="000000"/>
          <w:sz w:val="24"/>
          <w:szCs w:val="24"/>
          <w:highlight w:val="none"/>
          <w:u w:val="single"/>
          <w:lang w:val="en-US" w:eastAsia="zh-CN"/>
        </w:rPr>
        <w:t xml:space="preserve">无</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预付款扣回的方式：</w:t>
      </w:r>
      <w:r>
        <w:rPr>
          <w:rFonts w:hint="eastAsia" w:asciiTheme="minorEastAsia" w:hAnsiTheme="minorEastAsia" w:eastAsiaTheme="minorEastAsia" w:cstheme="minorEastAsia"/>
          <w:color w:val="000000"/>
          <w:sz w:val="24"/>
          <w:szCs w:val="24"/>
          <w:highlight w:val="none"/>
          <w:u w:val="single"/>
          <w:lang w:val="en-US" w:eastAsia="zh-CN"/>
        </w:rPr>
        <w:t xml:space="preserve">无</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12.2.2 预付款担保</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承包人提交预付款担保的期限：</w:t>
      </w:r>
      <w:r>
        <w:rPr>
          <w:rFonts w:hint="eastAsia" w:asciiTheme="minorEastAsia" w:hAnsiTheme="minorEastAsia" w:eastAsiaTheme="minorEastAsia" w:cstheme="minorEastAsia"/>
          <w:color w:val="000000"/>
          <w:sz w:val="24"/>
          <w:szCs w:val="24"/>
          <w:highlight w:val="none"/>
          <w:u w:val="single"/>
        </w:rPr>
        <w:t xml:space="preserve"> 发包人支付预付款时 </w:t>
      </w:r>
      <w:r>
        <w:rPr>
          <w:rFonts w:hint="eastAsia" w:asciiTheme="minorEastAsia" w:hAnsiTheme="minorEastAsia" w:eastAsiaTheme="minorEastAsia" w:cstheme="minorEastAsia"/>
          <w:color w:val="000000"/>
          <w:sz w:val="24"/>
          <w:szCs w:val="24"/>
          <w:highlight w:val="none"/>
        </w:rPr>
        <w:t xml:space="preserve">。</w:t>
      </w:r>
      <w:r/>
    </w:p>
    <w:p>
      <w:pPr>
        <w:jc w:val="left"/>
        <w:spacing w:line="500" w:lineRule="exact"/>
        <w:rPr>
          <w:rFonts w:hint="eastAsia" w:asciiTheme="minorEastAsia" w:hAnsiTheme="minorEastAsia" w:eastAsiaTheme="minorEastAsia" w:cstheme="minorEastAsia"/>
          <w:color w:val="000000"/>
          <w:sz w:val="24"/>
          <w:szCs w:val="24"/>
          <w:highlight w:val="none"/>
        </w:rPr>
        <w:outlineLvl w:val="2"/>
      </w:pPr>
      <w:r>
        <w:rPr>
          <w:rFonts w:hint="eastAsia" w:asciiTheme="minorEastAsia" w:hAnsiTheme="minorEastAsia" w:eastAsiaTheme="minorEastAsia" w:cstheme="minorEastAsia"/>
          <w:color w:val="000000"/>
          <w:sz w:val="24"/>
          <w:szCs w:val="24"/>
          <w:highlight w:val="none"/>
        </w:rPr>
        <w:t xml:space="preserve">预付款担保的形式为：</w:t>
      </w:r>
      <w:r>
        <w:rPr>
          <w:rFonts w:hint="eastAsia" w:asciiTheme="minorEastAsia" w:hAnsiTheme="minorEastAsia" w:eastAsiaTheme="minorEastAsia" w:cstheme="minorEastAsia"/>
          <w:color w:val="000000"/>
          <w:sz w:val="24"/>
          <w:szCs w:val="24"/>
          <w:highlight w:val="none"/>
          <w:u w:val="single"/>
        </w:rPr>
        <w:t xml:space="preserve">预付款保函，格式参见</w:t>
      </w:r>
      <w:r>
        <w:rPr>
          <w:rFonts w:hint="eastAsia" w:asciiTheme="minorEastAsia" w:hAnsiTheme="minorEastAsia" w:eastAsiaTheme="minorEastAsia" w:cstheme="minorEastAsia"/>
          <w:color w:val="000000"/>
          <w:sz w:val="24"/>
          <w:szCs w:val="24"/>
          <w:highlight w:val="none"/>
          <w:u w:val="single"/>
          <w:lang w:eastAsia="zh-CN"/>
        </w:rPr>
        <w:t xml:space="preserve">磋商文件</w:t>
      </w:r>
      <w:r>
        <w:rPr>
          <w:rFonts w:hint="eastAsia" w:asciiTheme="minorEastAsia" w:hAnsiTheme="minorEastAsia" w:eastAsiaTheme="minorEastAsia" w:cstheme="minorEastAsia"/>
          <w:color w:val="000000"/>
          <w:sz w:val="24"/>
          <w:szCs w:val="24"/>
          <w:highlight w:val="none"/>
          <w:u w:val="single"/>
        </w:rPr>
        <w:t xml:space="preserve">合同附件4</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12.3 计量</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12.3.1 计量原则</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工程量计算规则：</w:t>
      </w:r>
      <w:r>
        <w:rPr>
          <w:rFonts w:hint="eastAsia" w:asciiTheme="minorEastAsia" w:hAnsiTheme="minorEastAsia" w:eastAsiaTheme="minorEastAsia" w:cstheme="minorEastAsia"/>
          <w:color w:val="000000"/>
          <w:sz w:val="24"/>
          <w:szCs w:val="24"/>
          <w:highlight w:val="none"/>
          <w:u w:val="single"/>
        </w:rPr>
        <w:t xml:space="preserve"> 按相关的国家标准、行业标准等为依据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12.3.2 计量周期</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关于计量周期的约定：</w:t>
      </w:r>
      <w:r>
        <w:rPr>
          <w:rFonts w:hint="eastAsia" w:asciiTheme="minorEastAsia" w:hAnsiTheme="minorEastAsia" w:eastAsiaTheme="minorEastAsia" w:cstheme="minorEastAsia"/>
          <w:color w:val="000000"/>
          <w:sz w:val="24"/>
          <w:szCs w:val="24"/>
          <w:highlight w:val="none"/>
          <w:u w:val="single"/>
        </w:rPr>
        <w:t xml:space="preserve">每月28日前将当月25日前完成的工程量送发包方和监理工程师，其余按通用条款执行。</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12.3.3 单价合同的计量</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关于单价合同计量的约定：</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12.3.4 总价合同的计量</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关于总价合同计量的约定：</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12.3.5总价合同采用支付分解表计量支付的，是否适用第12.3.4 项〔总价合同的计量〕约定进行计量：</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12.3.6 其他价格形式合同的计量</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其他价格形式的计量方式和程序：</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jc w:val="left"/>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12.4 工程进度款支付</w:t>
      </w:r>
      <w:r/>
    </w:p>
    <w:p>
      <w:pPr>
        <w:jc w:val="left"/>
        <w:spacing w:line="460" w:lineRule="exact"/>
        <w:rPr>
          <w:rFonts w:hint="eastAsia" w:asciiTheme="minorEastAsia" w:hAnsiTheme="minorEastAsia" w:eastAsiaTheme="minorEastAsia" w:cstheme="minorEastAsia"/>
          <w:color w:val="000000"/>
          <w:sz w:val="24"/>
          <w:szCs w:val="24"/>
          <w:highlight w:val="none"/>
        </w:rPr>
      </w:pPr>
      <w:r/>
      <w:bookmarkStart w:id="53" w:name="_Toc292559921"/>
      <w:r/>
      <w:bookmarkEnd w:id="53"/>
      <w:r>
        <w:rPr>
          <w:rFonts w:hint="eastAsia" w:asciiTheme="minorEastAsia" w:hAnsiTheme="minorEastAsia" w:eastAsiaTheme="minorEastAsia" w:cstheme="minorEastAsia"/>
          <w:color w:val="000000"/>
          <w:sz w:val="24"/>
          <w:szCs w:val="24"/>
          <w:highlight w:val="none"/>
        </w:rPr>
        <w:t xml:space="preserve">12.4.1 付款周期</w:t>
      </w:r>
      <w:r/>
    </w:p>
    <w:p>
      <w:pPr>
        <w:jc w:val="left"/>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关于付款周期的约定：</w:t>
      </w:r>
      <w:r/>
    </w:p>
    <w:p>
      <w:pPr>
        <w:jc w:val="left"/>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（1）项目开工后，实际工程量完成50%，支付合同价的30%。</w:t>
      </w:r>
      <w:r/>
    </w:p>
    <w:p>
      <w:pPr>
        <w:jc w:val="left"/>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（2）工程完成</w:t>
      </w:r>
      <w:r>
        <w:rPr>
          <w:rFonts w:hint="eastAsia" w:asciiTheme="minorEastAsia" w:hAnsiTheme="minorEastAsia" w:eastAsiaTheme="minorEastAsia" w:cstheme="minorEastAsia"/>
          <w:color w:val="000000"/>
          <w:sz w:val="24"/>
          <w:szCs w:val="24"/>
          <w:highlight w:val="none"/>
          <w:lang w:val="en-US" w:eastAsia="zh-CN"/>
        </w:rPr>
        <w:t xml:space="preserve">后</w:t>
      </w:r>
      <w:r>
        <w:rPr>
          <w:rFonts w:hint="eastAsia" w:asciiTheme="minorEastAsia" w:hAnsiTheme="minorEastAsia" w:eastAsiaTheme="minorEastAsia" w:cstheme="minorEastAsia"/>
          <w:color w:val="000000"/>
          <w:sz w:val="24"/>
          <w:szCs w:val="24"/>
          <w:highlight w:val="none"/>
        </w:rPr>
        <w:t xml:space="preserve">，付至审定价的</w:t>
      </w:r>
      <w:r>
        <w:rPr>
          <w:rFonts w:hint="eastAsia" w:asciiTheme="minorEastAsia" w:hAnsiTheme="minorEastAsia" w:eastAsia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rPr>
        <w:t xml:space="preserve">0%，并退还履约保证金（如有）。</w:t>
      </w:r>
      <w:r/>
    </w:p>
    <w:p>
      <w:pPr>
        <w:jc w:val="left"/>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（3）剩余的</w:t>
      </w:r>
      <w:r>
        <w:rPr>
          <w:rFonts w:hint="eastAsia" w:asciiTheme="minorEastAsia" w:hAnsiTheme="minorEastAsia" w:eastAsiaTheme="minorEastAsia" w:cstheme="minorEastAsia"/>
          <w:color w:val="000000"/>
          <w:sz w:val="24"/>
          <w:szCs w:val="24"/>
          <w:highlight w:val="none"/>
          <w:lang w:val="en-US" w:eastAsia="zh-CN"/>
        </w:rPr>
        <w:t xml:space="preserve">20</w:t>
      </w:r>
      <w:r>
        <w:rPr>
          <w:rFonts w:hint="eastAsia" w:asciiTheme="minorEastAsia" w:hAnsiTheme="minorEastAsia" w:eastAsiaTheme="minorEastAsia" w:cstheme="minorEastAsia"/>
          <w:color w:val="000000"/>
          <w:sz w:val="24"/>
          <w:szCs w:val="24"/>
          <w:highlight w:val="none"/>
        </w:rPr>
        <w:t xml:space="preserve">%，工程缺陷责任期满且所有损坏的保修项目维修完成后，付清余款（不计利息）。</w:t>
      </w:r>
      <w:r/>
    </w:p>
    <w:p>
      <w:pPr>
        <w:jc w:val="left"/>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12.4.2 进度付款申请单的编制</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关于进度付款申请单编制的约定：</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12.4.3 进度付款申请单的提交</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（1）单价合同进度付款申请单提交的约定：</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（2）总价合同进度付款申请单提交的约定：</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（3）其他价格形式合同进度付款申请单提交的约定：</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12.4.4 进度款审核和支付</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（1）监理人审查并报送发包人的期限：</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发包人完成审批并签发进度款支付证书的期限：</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（2）发包人支付进度款的期限：</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发包人逾期支付进度款的违约金的计算方式：</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12.4.6 支付分解表的编制</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2、总价合同支付分解表的编制与审批：</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3、单价合同的总价项目支付分解表的编制与审批：</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54" w:name="_Toc312678053"/>
      <w:r/>
      <w:bookmarkEnd w:id="54"/>
      <w:r>
        <w:rPr>
          <w:rFonts w:hint="eastAsia" w:asciiTheme="minorEastAsia" w:hAnsiTheme="minorEastAsia" w:eastAsiaTheme="minorEastAsia" w:cstheme="minorEastAsia"/>
          <w:color w:val="000000"/>
          <w:sz w:val="24"/>
          <w:szCs w:val="24"/>
          <w:highlight w:val="none"/>
        </w:rPr>
        <w:t xml:space="preserve">13. 验收和工程试车</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13.1 分部分项工程验收</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13.1.2监理人不能按时进行验收时，应提前</w:t>
      </w:r>
      <w:r>
        <w:rPr>
          <w:rFonts w:hint="eastAsia" w:asciiTheme="minorEastAsia" w:hAnsiTheme="minorEastAsia" w:eastAsiaTheme="minorEastAsia" w:cstheme="minorEastAsia"/>
          <w:color w:val="000000"/>
          <w:sz w:val="24"/>
          <w:szCs w:val="24"/>
          <w:highlight w:val="none"/>
          <w:u w:val="single"/>
        </w:rPr>
        <w:t xml:space="preserve"> 24</w:t>
      </w:r>
      <w:r>
        <w:rPr>
          <w:rFonts w:hint="eastAsia" w:asciiTheme="minorEastAsia" w:hAnsiTheme="minorEastAsia" w:eastAsiaTheme="minorEastAsia" w:cstheme="minorEastAsia"/>
          <w:color w:val="000000"/>
          <w:sz w:val="24"/>
          <w:szCs w:val="24"/>
          <w:highlight w:val="none"/>
        </w:rPr>
        <w:t xml:space="preserve">小时提交书面延期要求。</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关于延期最长不得超过：</w:t>
      </w:r>
      <w:r>
        <w:rPr>
          <w:rFonts w:hint="eastAsia" w:asciiTheme="minorEastAsia" w:hAnsiTheme="minorEastAsia" w:eastAsiaTheme="minorEastAsia" w:cstheme="minorEastAsia"/>
          <w:color w:val="000000"/>
          <w:sz w:val="24"/>
          <w:szCs w:val="24"/>
          <w:highlight w:val="none"/>
          <w:u w:val="single"/>
        </w:rPr>
        <w:t xml:space="preserve"> 48 </w:t>
      </w:r>
      <w:r>
        <w:rPr>
          <w:rFonts w:hint="eastAsia" w:asciiTheme="minorEastAsia" w:hAnsiTheme="minorEastAsia" w:eastAsiaTheme="minorEastAsia" w:cstheme="minorEastAsia"/>
          <w:color w:val="000000"/>
          <w:sz w:val="24"/>
          <w:szCs w:val="24"/>
          <w:highlight w:val="none"/>
        </w:rPr>
        <w:t xml:space="preserve">小时。</w:t>
      </w:r>
      <w:r/>
    </w:p>
    <w:p>
      <w:pPr>
        <w:spacing w:line="460" w:lineRule="exact"/>
        <w:rPr>
          <w:rFonts w:hint="eastAsia" w:asciiTheme="minorEastAsia" w:hAnsiTheme="minorEastAsia" w:eastAsiaTheme="minorEastAsia" w:cstheme="minorEastAsia"/>
          <w:color w:val="000000"/>
          <w:sz w:val="24"/>
          <w:szCs w:val="24"/>
          <w:highlight w:val="none"/>
        </w:rPr>
      </w:pPr>
      <w:r/>
      <w:bookmarkStart w:id="55" w:name="_Toc267251470"/>
      <w:r/>
      <w:bookmarkEnd w:id="55"/>
      <w:r>
        <w:rPr>
          <w:rFonts w:hint="eastAsia" w:asciiTheme="minorEastAsia" w:hAnsiTheme="minorEastAsia" w:eastAsiaTheme="minorEastAsia" w:cstheme="minorEastAsia"/>
          <w:color w:val="000000"/>
          <w:sz w:val="24"/>
          <w:szCs w:val="24"/>
          <w:highlight w:val="none"/>
        </w:rPr>
        <w:t xml:space="preserve">13.2 竣工验收</w:t>
      </w:r>
      <w:r/>
    </w:p>
    <w:p>
      <w:pPr>
        <w:spacing w:line="460" w:lineRule="exact"/>
        <w:rPr>
          <w:rFonts w:hint="eastAsia" w:asciiTheme="minorEastAsia" w:hAnsiTheme="minorEastAsia" w:eastAsiaTheme="minorEastAsia" w:cstheme="minorEastAsia"/>
          <w:color w:val="000000"/>
          <w:sz w:val="24"/>
          <w:szCs w:val="24"/>
          <w:highlight w:val="none"/>
        </w:rPr>
      </w:pPr>
      <w:r/>
      <w:bookmarkStart w:id="56" w:name="_Toc280868709"/>
      <w:r/>
      <w:bookmarkEnd w:id="56"/>
      <w:r>
        <w:rPr>
          <w:rFonts w:hint="eastAsia" w:asciiTheme="minorEastAsia" w:hAnsiTheme="minorEastAsia" w:eastAsiaTheme="minorEastAsia" w:cstheme="minorEastAsia"/>
          <w:color w:val="000000"/>
          <w:sz w:val="24"/>
          <w:szCs w:val="24"/>
          <w:highlight w:val="none"/>
        </w:rPr>
        <w:t xml:space="preserve">13.2.2竣工验收程序</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关于竣工验收程序的约定：</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发包人不按照本项约定组织竣工验收、颁发工程接收证书的违约金的计算方法：</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13.2.5移交、接收全部与部分工程</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承包人向发包人移交工程的期限：</w:t>
      </w:r>
      <w:r>
        <w:rPr>
          <w:rFonts w:hint="eastAsia" w:asciiTheme="minorEastAsia" w:hAnsiTheme="minorEastAsia" w:eastAsiaTheme="minorEastAsia" w:cstheme="minorEastAsia"/>
          <w:color w:val="000000"/>
          <w:sz w:val="24"/>
          <w:szCs w:val="24"/>
          <w:highlight w:val="none"/>
          <w:u w:val="single"/>
        </w:rPr>
        <w:t xml:space="preserve"> 按照合同约定工期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发包人未按本合同约定接收全部或部分工程的，违约金的计算方法为：</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承包人未按时移交工程的，违约金的计算方法为：</w:t>
      </w:r>
      <w:r>
        <w:rPr>
          <w:rFonts w:hint="eastAsia" w:asciiTheme="minorEastAsia" w:hAnsiTheme="minorEastAsia" w:eastAsiaTheme="minorEastAsia" w:cstheme="minorEastAsia"/>
          <w:color w:val="000000"/>
          <w:sz w:val="24"/>
          <w:szCs w:val="24"/>
          <w:highlight w:val="none"/>
          <w:u w:val="single"/>
        </w:rPr>
        <w:t xml:space="preserve"> 按每滞后一天赔偿5000元违约金</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13.3 工程试车</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13.3.1 试车程序</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工程试车内容：</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（1）单机无负荷试车费用由</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承担；</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（2）无负荷联动试车费用由</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承担。</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13.3.3 投料试车</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关于投料试车相关事项的约定：</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13.6 竣工退场</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13.6.1 竣工退场</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承包人完成竣工退场的期限：</w:t>
      </w:r>
      <w:r>
        <w:rPr>
          <w:rFonts w:hint="eastAsia" w:asciiTheme="minorEastAsia" w:hAnsiTheme="minorEastAsia" w:eastAsiaTheme="minorEastAsia" w:cstheme="minorEastAsia"/>
          <w:color w:val="000000"/>
          <w:sz w:val="24"/>
          <w:szCs w:val="24"/>
          <w:highlight w:val="none"/>
          <w:u w:val="single"/>
        </w:rPr>
        <w:t xml:space="preserve"> 竣工验收合格后10日内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57" w:name="_Toc351203646"/>
      <w:r/>
      <w:bookmarkEnd w:id="57"/>
      <w:r>
        <w:rPr>
          <w:rFonts w:hint="eastAsia" w:asciiTheme="minorEastAsia" w:hAnsiTheme="minorEastAsia" w:eastAsiaTheme="minorEastAsia" w:cstheme="minorEastAsia"/>
          <w:color w:val="000000"/>
          <w:sz w:val="24"/>
          <w:szCs w:val="24"/>
          <w:highlight w:val="none"/>
        </w:rPr>
        <w:t xml:space="preserve">14. 竣工结算</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14.1 竣工付款申请</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承包人提交竣工付款申请单的期限：</w:t>
      </w:r>
      <w:r>
        <w:rPr>
          <w:rFonts w:hint="eastAsia" w:asciiTheme="minorEastAsia" w:hAnsiTheme="minorEastAsia" w:eastAsiaTheme="minorEastAsia" w:cstheme="minorEastAsia"/>
          <w:color w:val="000000"/>
          <w:sz w:val="24"/>
          <w:szCs w:val="24"/>
          <w:highlight w:val="none"/>
          <w:u w:val="single"/>
        </w:rPr>
        <w:t xml:space="preserve"> 竣工验收合格28天内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竣工付款申请单应包括的内容：</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14.2 竣工结算审核</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发包人审批竣工付款申请单的期限：</w:t>
      </w:r>
      <w:r>
        <w:rPr>
          <w:rFonts w:hint="eastAsia" w:asciiTheme="minorEastAsia" w:hAnsiTheme="minorEastAsia" w:eastAsiaTheme="minorEastAsia" w:cstheme="minorEastAsia"/>
          <w:color w:val="000000"/>
          <w:sz w:val="24"/>
          <w:szCs w:val="24"/>
          <w:highlight w:val="none"/>
          <w:u w:val="single"/>
        </w:rPr>
        <w:t xml:space="preserve"> 收到竣工结算申请单后15天内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发包人完成竣工付款的期限：</w:t>
      </w:r>
      <w:r>
        <w:rPr>
          <w:rFonts w:hint="eastAsia" w:asciiTheme="minorEastAsia" w:hAnsiTheme="minorEastAsia" w:eastAsiaTheme="minorEastAsia" w:cstheme="minorEastAsia"/>
          <w:color w:val="000000"/>
          <w:sz w:val="24"/>
          <w:szCs w:val="24"/>
          <w:highlight w:val="none"/>
          <w:u w:val="single"/>
        </w:rPr>
        <w:t xml:space="preserve"> 15天内完成审批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关于竣工付款证书异议部分复核的方式和程序：</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14.4 最终结清</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14.4.1 最终结清申请单</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承包人提交最终结清申请单的份数：</w:t>
      </w:r>
      <w:r>
        <w:rPr>
          <w:rFonts w:hint="eastAsia" w:asciiTheme="minorEastAsia" w:hAnsiTheme="minorEastAsia" w:eastAsiaTheme="minorEastAsia" w:cstheme="minorEastAsia"/>
          <w:color w:val="000000"/>
          <w:sz w:val="24"/>
          <w:szCs w:val="24"/>
          <w:highlight w:val="none"/>
          <w:u w:val="single"/>
        </w:rPr>
        <w:t xml:space="preserve"> 叁份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承包人提交最终结算申请单的期限：</w:t>
      </w:r>
      <w:r>
        <w:rPr>
          <w:rFonts w:hint="eastAsia" w:asciiTheme="minorEastAsia" w:hAnsiTheme="minorEastAsia" w:eastAsiaTheme="minorEastAsia" w:cstheme="minorEastAsia"/>
          <w:color w:val="000000"/>
          <w:sz w:val="24"/>
          <w:szCs w:val="24"/>
          <w:highlight w:val="none"/>
          <w:u w:val="single"/>
        </w:rPr>
        <w:t xml:space="preserve">按通用条款执行</w:t>
      </w:r>
      <w:r>
        <w:rPr>
          <w:rFonts w:hint="eastAsia" w:asciiTheme="minorEastAsia" w:hAnsiTheme="minorEastAsia" w:eastAsiaTheme="minorEastAsia" w:cstheme="minorEastAsia"/>
          <w:color w:val="000000"/>
          <w:sz w:val="24"/>
          <w:szCs w:val="24"/>
          <w:highlight w:val="none"/>
        </w:rPr>
        <w:t xml:space="preserve">。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14.4.2 最终结清证书和支付</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（1）发包人完成最终结清申请单的审批并颁发最终结清证书的期限：</w:t>
      </w:r>
      <w:r>
        <w:rPr>
          <w:rFonts w:hint="eastAsia" w:asciiTheme="minorEastAsia" w:hAnsiTheme="minorEastAsia" w:eastAsiaTheme="minorEastAsia" w:cstheme="minorEastAsia"/>
          <w:color w:val="000000"/>
          <w:sz w:val="24"/>
          <w:szCs w:val="24"/>
          <w:highlight w:val="none"/>
          <w:u w:val="single"/>
        </w:rPr>
        <w:t xml:space="preserve"> 在缺陷责任期终止证书颁发后15天内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（2）发包人完成支付的期限：</w:t>
      </w:r>
      <w:r>
        <w:rPr>
          <w:rFonts w:hint="eastAsia" w:asciiTheme="minorEastAsia" w:hAnsiTheme="minorEastAsia" w:eastAsiaTheme="minorEastAsia" w:cstheme="minorEastAsia"/>
          <w:color w:val="000000"/>
          <w:sz w:val="24"/>
          <w:szCs w:val="24"/>
          <w:highlight w:val="none"/>
          <w:u w:val="single"/>
        </w:rPr>
        <w:t xml:space="preserve"> 按进度款支付约定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58" w:name="_Toc351203647"/>
      <w:r/>
      <w:bookmarkEnd w:id="58"/>
      <w:r>
        <w:rPr>
          <w:rFonts w:hint="eastAsia" w:asciiTheme="minorEastAsia" w:hAnsiTheme="minorEastAsia" w:eastAsiaTheme="minorEastAsia" w:cstheme="minorEastAsia"/>
          <w:color w:val="000000"/>
          <w:sz w:val="24"/>
          <w:szCs w:val="24"/>
          <w:highlight w:val="none"/>
        </w:rPr>
        <w:t xml:space="preserve">15. 缺陷责任期与保修</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15.2缺陷责任期</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缺陷责任期的具体期限：</w:t>
      </w:r>
      <w:r>
        <w:rPr>
          <w:rFonts w:hint="eastAsia" w:asciiTheme="minorEastAsia" w:hAnsiTheme="minorEastAsia" w:eastAsiaTheme="minorEastAsia" w:cstheme="minorEastAsia"/>
          <w:color w:val="000000"/>
          <w:sz w:val="24"/>
          <w:szCs w:val="24"/>
          <w:highlight w:val="none"/>
          <w:u w:val="single"/>
        </w:rPr>
        <w:t xml:space="preserve">详见本合同附件“工程质量保修书”。</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15.3 质量保证金</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关于是否扣留质量保证金的约定：</w:t>
      </w:r>
      <w:r>
        <w:rPr>
          <w:rFonts w:hint="eastAsia" w:asciiTheme="minorEastAsia" w:hAnsiTheme="minorEastAsia" w:eastAsiaTheme="minorEastAsia" w:cstheme="minorEastAsia"/>
          <w:color w:val="000000"/>
          <w:sz w:val="24"/>
          <w:szCs w:val="24"/>
          <w:highlight w:val="none"/>
          <w:u w:val="single"/>
        </w:rPr>
        <w:t xml:space="preserve"> 是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15.3.1 承包人提供质量保证金的方式</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质量保证金采用以下第</w:t>
      </w:r>
      <w:r>
        <w:rPr>
          <w:rFonts w:hint="eastAsia" w:asciiTheme="minorEastAsia" w:hAnsiTheme="minorEastAsia" w:eastAsiaTheme="minorEastAsia" w:cstheme="minorEastAsia"/>
          <w:color w:val="000000"/>
          <w:sz w:val="24"/>
          <w:szCs w:val="24"/>
          <w:highlight w:val="none"/>
          <w:u w:val="single"/>
        </w:rPr>
        <w:t xml:space="preserve"> (2) </w:t>
      </w:r>
      <w:r>
        <w:rPr>
          <w:rFonts w:hint="eastAsia" w:asciiTheme="minorEastAsia" w:hAnsiTheme="minorEastAsia" w:eastAsiaTheme="minorEastAsia" w:cstheme="minorEastAsia"/>
          <w:color w:val="000000"/>
          <w:sz w:val="24"/>
          <w:szCs w:val="24"/>
          <w:highlight w:val="none"/>
        </w:rPr>
        <w:t xml:space="preserve">种方式：</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（1）质量保证金保函，保证金额为：</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%的工程款；</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（3）其他方式:</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15.3.2 质量保证金的扣留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质量保证金的扣留采取以下第</w:t>
      </w:r>
      <w:r>
        <w:rPr>
          <w:rFonts w:hint="eastAsia" w:asciiTheme="minorEastAsia" w:hAnsiTheme="minorEastAsia" w:eastAsiaTheme="minorEastAsia" w:cstheme="minorEastAsia"/>
          <w:color w:val="000000"/>
          <w:sz w:val="24"/>
          <w:szCs w:val="24"/>
          <w:highlight w:val="none"/>
          <w:u w:val="single"/>
        </w:rPr>
        <w:t xml:space="preserve"> (2) </w:t>
      </w:r>
      <w:r>
        <w:rPr>
          <w:rFonts w:hint="eastAsia" w:asciiTheme="minorEastAsia" w:hAnsiTheme="minorEastAsia" w:eastAsiaTheme="minorEastAsia" w:cstheme="minorEastAsia"/>
          <w:color w:val="000000"/>
          <w:sz w:val="24"/>
          <w:szCs w:val="24"/>
          <w:highlight w:val="none"/>
        </w:rPr>
        <w:t xml:space="preserve">种方式：</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（1）在支付工程进度款时逐次扣留，在此情形下，质量保证金的计算基数不包括预付款的支付、扣回以及价格调整的金额；</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（2）工程竣工结算时一次性扣留质量保证金；</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（3）其他扣留方式:</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关于质量保证金的补充约定：:</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15.4保修</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15.4.1 保修责任</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工程保修期为：</w:t>
      </w:r>
      <w:r>
        <w:rPr>
          <w:rFonts w:hint="eastAsia" w:asciiTheme="minorEastAsia" w:hAnsiTheme="minorEastAsia" w:eastAsiaTheme="minorEastAsia" w:cstheme="minorEastAsia"/>
          <w:color w:val="000000"/>
          <w:sz w:val="24"/>
          <w:szCs w:val="24"/>
          <w:highlight w:val="none"/>
          <w:u w:val="single"/>
        </w:rPr>
        <w:t xml:space="preserve">见附件。</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15.4.3 修复通知</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承包人收到保修通知并到达工程现场的合理时间：</w:t>
      </w:r>
      <w:r>
        <w:rPr>
          <w:rFonts w:hint="eastAsia" w:asciiTheme="minorEastAsia" w:hAnsiTheme="minorEastAsia" w:eastAsiaTheme="minorEastAsia" w:cstheme="minorEastAsia"/>
          <w:color w:val="000000"/>
          <w:sz w:val="24"/>
          <w:szCs w:val="24"/>
          <w:highlight w:val="none"/>
          <w:u w:val="single"/>
        </w:rPr>
        <w:t xml:space="preserve">收到保修通知24h内到达工程现场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59" w:name="_Toc280868718"/>
      <w:r/>
      <w:bookmarkEnd w:id="59"/>
      <w:r>
        <w:rPr>
          <w:rFonts w:hint="eastAsia" w:asciiTheme="minorEastAsia" w:hAnsiTheme="minorEastAsia" w:eastAsiaTheme="minorEastAsia" w:cstheme="minorEastAsia"/>
          <w:color w:val="000000"/>
          <w:sz w:val="24"/>
          <w:szCs w:val="24"/>
          <w:highlight w:val="none"/>
        </w:rPr>
        <w:t xml:space="preserve">16. 违约</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16.1 发包人违约</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16.1.1发包人违约的情形</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发包人违约的其他情形：</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16.1.2 发包人违约的责任</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发包人违约责任的承担方式和计算方法：</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（1）因发包人原因未能在计划开工日期前7天内下达开工通知的违约责任：</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（2）因发包人原因未能按合同约定支付合同价款的违约责任：</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（5）因发包人违反合同约定造成暂停施工的违约责任：</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（6）发包人无正当理由没有在约定期限内发出复工指示，导致承包人无法复工的违约责任：</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（7）其他：</w:t>
      </w:r>
      <w:r>
        <w:rPr>
          <w:rFonts w:hint="eastAsia" w:asciiTheme="minorEastAsia" w:hAnsiTheme="minorEastAsia" w:eastAsiaTheme="minorEastAsia" w:cstheme="minorEastAsia"/>
          <w:color w:val="000000"/>
          <w:sz w:val="24"/>
          <w:szCs w:val="24"/>
          <w:highlight w:val="none"/>
          <w:u w:val="single"/>
        </w:rPr>
        <w:t xml:space="preserve"> 无</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16.1.3 因发包人违约解除合同</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承包人按16.1.1项〔发包人违约的情形〕约定暂停施工满</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天后发包人仍不纠正其违约行为并致使合同目的不能实现的，承包人有权解除合同。</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16.2 承包人违约</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16.2.1 承包人违约的情形</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承包人违约的其他情形：</w:t>
      </w:r>
      <w:r>
        <w:rPr>
          <w:rFonts w:hint="eastAsia" w:asciiTheme="minorEastAsia" w:hAnsiTheme="minorEastAsia" w:eastAsiaTheme="minorEastAsia" w:cstheme="minorEastAsia"/>
          <w:color w:val="000000"/>
          <w:sz w:val="24"/>
          <w:szCs w:val="24"/>
          <w:highlight w:val="none"/>
          <w:u w:val="single"/>
        </w:rPr>
        <w:t xml:space="preserve"> 工期延误、质量问题、技术文件未按约定时间提交、承包人擅自停要或单方面终止合同等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16.2.2承包人违约的责任</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承包人违约责任的承担方式和计算方法：</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1. 承包人的质量未达国家质量验收标准标，发包人将对承包人进行不低于合同价的2％罚款，同时承包人必须整改至国家质量验收标准，费用由承包人承担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2. 承包人不能按合同总工期竣工，每推迟一天，承包人向发包人赔偿5万元/天；罚总额均累计不超过合同价款的10%；因承包人主观原因不能按月工期完成但不影响总工期的情况下，每延误五天，承包人向发包人支付10000元的违约赔偿金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3. 本工程具体分项工程完成时间应服从发包人的总体要求，如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终止合同，并由承包人承担一切损失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4. 承包人未按程序报验的，每次向发包人支付1000元违约赔偿金；工序验收不合格的，须按要求返工，并每次向发包人支付2000元违约赔偿金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5. 承包人必须服从发包人发布的各项符合现行法律、法规的管理规定，如承包人不服从发包人及监理的管理，每次向发包人支付10000元违约赔偿金，且发包人有权解除合同，并要求承包人赔偿损失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6.在施工过程中，发包人将对承包人的安全文明情况进行考评，只有考评合格，结算时方可计取现场安全文明措施费现场考评费和奖励费，否则结算时不得计取该项费用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7. 工程竣工验收合格后28天内，承包人必须将符合发包人要求的竣工结算书及相关资料上报给发包人，否则每延迟一天支付5000元作为违约赔偿金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8. 经查实如承包人有出借资质或挂靠施工现象发生，视承包人违约，承包人除须立即进行纠正外，发包人有权没收履约保证金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16.2.3 因承包人违约解除合同</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关于承包人违约解除合同的特别约定：</w:t>
      </w:r>
      <w:r>
        <w:rPr>
          <w:rFonts w:hint="eastAsia" w:asciiTheme="minorEastAsia" w:hAnsiTheme="minorEastAsia" w:eastAsiaTheme="minorEastAsia" w:cstheme="minorEastAsia"/>
          <w:color w:val="000000"/>
          <w:sz w:val="24"/>
          <w:szCs w:val="24"/>
          <w:highlight w:val="none"/>
          <w:u w:val="single"/>
        </w:rPr>
        <w:t xml:space="preserve"> 在本合同解除后，承包人必须在5天内无条件退场。发包人将按承包人已完成工程量的50%给予结算，承包人并承担由此而给发包方造成的一切损失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color w:val="000000"/>
          <w:sz w:val="24"/>
          <w:szCs w:val="24"/>
          <w:highlight w:val="none"/>
          <w:u w:val="single"/>
        </w:rPr>
        <w:t xml:space="preserve"> 根据监理、审计出具的报告结算给承包人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60" w:name="_Toc351203649"/>
      <w:r/>
      <w:bookmarkEnd w:id="60"/>
      <w:r>
        <w:rPr>
          <w:rFonts w:hint="eastAsia" w:asciiTheme="minorEastAsia" w:hAnsiTheme="minorEastAsia" w:eastAsiaTheme="minorEastAsia" w:cstheme="minorEastAsia"/>
          <w:color w:val="000000"/>
          <w:sz w:val="24"/>
          <w:szCs w:val="24"/>
          <w:highlight w:val="none"/>
        </w:rPr>
        <w:t xml:space="preserve">17. 不可抗力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17.1 不可抗力的确认</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除通用合同条款约定的不可抗力事件之外，视为不可抗力的其他情形：</w:t>
      </w:r>
      <w:r>
        <w:rPr>
          <w:rFonts w:hint="eastAsia" w:asciiTheme="minorEastAsia" w:hAnsiTheme="minorEastAsia" w:eastAsiaTheme="minorEastAsia" w:cstheme="minorEastAsia"/>
          <w:color w:val="000000"/>
          <w:sz w:val="24"/>
          <w:szCs w:val="24"/>
          <w:highlight w:val="none"/>
          <w:u w:val="single"/>
        </w:rPr>
        <w:t xml:space="preserve"> 按省级有关部门的规定执行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17.4 因不可抗力解除合同</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合同解除后，发包人应在商定或确定发包人应支付款项后</w:t>
      </w:r>
      <w:r>
        <w:rPr>
          <w:rFonts w:hint="eastAsia" w:asciiTheme="minorEastAsia" w:hAnsiTheme="minorEastAsia" w:eastAsiaTheme="minorEastAsia" w:cstheme="minorEastAsia"/>
          <w:color w:val="000000"/>
          <w:sz w:val="24"/>
          <w:szCs w:val="24"/>
          <w:highlight w:val="none"/>
          <w:u w:val="single"/>
        </w:rPr>
        <w:t xml:space="preserve"> 28 </w:t>
      </w:r>
      <w:r>
        <w:rPr>
          <w:rFonts w:hint="eastAsia" w:asciiTheme="minorEastAsia" w:hAnsiTheme="minorEastAsia" w:eastAsiaTheme="minorEastAsia" w:cstheme="minorEastAsia"/>
          <w:color w:val="000000"/>
          <w:sz w:val="24"/>
          <w:szCs w:val="24"/>
          <w:highlight w:val="none"/>
        </w:rPr>
        <w:t xml:space="preserve">天内完成款项的支付。</w:t>
      </w:r>
      <w:r/>
    </w:p>
    <w:p>
      <w:pPr>
        <w:spacing w:line="460" w:lineRule="exact"/>
        <w:rPr>
          <w:rFonts w:hint="eastAsia" w:asciiTheme="minorEastAsia" w:hAnsiTheme="minorEastAsia" w:eastAsiaTheme="minorEastAsia" w:cstheme="minorEastAsia"/>
          <w:color w:val="000000"/>
          <w:sz w:val="24"/>
          <w:szCs w:val="24"/>
          <w:highlight w:val="none"/>
        </w:rPr>
      </w:pPr>
      <w:r/>
      <w:bookmarkStart w:id="61" w:name="_Toc351203650"/>
      <w:r/>
      <w:bookmarkEnd w:id="61"/>
      <w:r>
        <w:rPr>
          <w:rFonts w:hint="eastAsia" w:asciiTheme="minorEastAsia" w:hAnsiTheme="minorEastAsia" w:eastAsiaTheme="minorEastAsia" w:cstheme="minorEastAsia"/>
          <w:color w:val="000000"/>
          <w:sz w:val="24"/>
          <w:szCs w:val="24"/>
          <w:highlight w:val="none"/>
        </w:rPr>
        <w:t xml:space="preserve">18. 保险</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18.1 工程保险</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关于工程保险的特别约定：</w:t>
      </w:r>
      <w:r>
        <w:rPr>
          <w:rFonts w:hint="eastAsia" w:asciiTheme="minorEastAsia" w:hAnsiTheme="minorEastAsia" w:eastAsiaTheme="minorEastAsia" w:cstheme="minorEastAsia"/>
          <w:sz w:val="24"/>
          <w:szCs w:val="24"/>
          <w:highlight w:val="none"/>
          <w:u w:val="single"/>
        </w:rPr>
        <w:t xml:space="preserve">按有关文件规定执行</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18.3 其他保险</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关于其他保险的约定：</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承包人是否应为其施工设备等办理财产保险：</w:t>
      </w:r>
      <w:r>
        <w:rPr>
          <w:rFonts w:hint="eastAsia" w:asciiTheme="minorEastAsia" w:hAnsiTheme="minorEastAsia" w:eastAsiaTheme="minorEastAsia" w:cstheme="minorEastAsia"/>
          <w:color w:val="000000"/>
          <w:sz w:val="24"/>
          <w:szCs w:val="24"/>
          <w:highlight w:val="none"/>
          <w:u w:val="single"/>
        </w:rPr>
        <w:t xml:space="preserve"> 由承包人自行考虑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18.7 通知义务</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关于变更保险合同时的通知义务的约定：</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62" w:name="_Toc351203651"/>
      <w:r/>
      <w:bookmarkEnd w:id="62"/>
      <w:r>
        <w:rPr>
          <w:rFonts w:hint="eastAsia" w:asciiTheme="minorEastAsia" w:hAnsiTheme="minorEastAsia" w:eastAsiaTheme="minorEastAsia" w:cstheme="minorEastAsia"/>
          <w:color w:val="000000"/>
          <w:sz w:val="24"/>
          <w:szCs w:val="24"/>
          <w:highlight w:val="none"/>
        </w:rPr>
        <w:t xml:space="preserve">20. 争议解决</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20.3 争议评审</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合同当事人是否同意将工程争议提交争议评审小组决定：</w:t>
      </w:r>
      <w:r>
        <w:rPr>
          <w:rFonts w:hint="eastAsia" w:asciiTheme="minorEastAsia" w:hAnsiTheme="minorEastAsia" w:eastAsiaTheme="minorEastAsia" w:cstheme="minorEastAsia"/>
          <w:color w:val="000000"/>
          <w:sz w:val="24"/>
          <w:szCs w:val="24"/>
          <w:highlight w:val="none"/>
          <w:u w:val="single"/>
        </w:rPr>
        <w:t xml:space="preserve"> 不同意 </w:t>
      </w:r>
      <w:r>
        <w:rPr>
          <w:rFonts w:hint="eastAsia" w:asciiTheme="minorEastAsia" w:hAnsiTheme="minorEastAsia" w:eastAsiaTheme="minorEastAsia" w:cstheme="minorEastAsia"/>
          <w:color w:val="000000"/>
          <w:sz w:val="24"/>
          <w:szCs w:val="24"/>
          <w:highlight w:val="none"/>
        </w:rPr>
        <w:t xml:space="preserve">。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20.3.1 争议评审小组的确定</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争议评审小组成员的确定：</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选定争议评审员的期限：</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争议评审小组成员的报酬承担方式：</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其他事项的约定：</w:t>
      </w:r>
      <w:r>
        <w:rPr>
          <w:rFonts w:hint="eastAsia" w:asciiTheme="minorEastAsia" w:hAnsiTheme="minorEastAsia" w:eastAsiaTheme="minorEastAsia" w:cstheme="minorEastAsia"/>
          <w:color w:val="000000"/>
          <w:sz w:val="24"/>
          <w:szCs w:val="24"/>
          <w:highlight w:val="none"/>
          <w:u w:val="single"/>
        </w:rPr>
        <w:t xml:space="preserve"> 1、现场施工过程中，承包人应当及时清理现场不需要的材料或物品，并应保存或根据招标人要求转移剩余材料，清理现场残物、垃圾或临时工作用具以及不再需要的施工设备。若承包人清除现场垃圾或残物不及时，发包人有权派人清除现场，发生费用由承包人承担。</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2、工程竣工交付后一周内，除经发包人同意外，一切临时设施和施工机械、设备和器材必须撤离现场，否则，发包人按每天5000元违约金在工程结算款中扣除。</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lang w:eastAsia="zh-CN"/>
        </w:rPr>
      </w:pPr>
      <w:r>
        <w:rPr>
          <w:rFonts w:hint="eastAsia" w:asciiTheme="minorEastAsia" w:hAnsiTheme="minorEastAsia" w:eastAsiaTheme="minorEastAsia" w:cstheme="minorEastAsia"/>
          <w:color w:val="000000"/>
          <w:sz w:val="24"/>
          <w:szCs w:val="24"/>
          <w:highlight w:val="none"/>
          <w:u w:val="single"/>
        </w:rPr>
        <w:t xml:space="preserve">3、发包人负责按合同条款及时支付工程款</w:t>
      </w:r>
      <w:r>
        <w:rPr>
          <w:rFonts w:hint="eastAsia" w:asciiTheme="minorEastAsia" w:hAnsiTheme="minorEastAsia" w:eastAsiaTheme="minorEastAsia" w:cstheme="minorEastAsia"/>
          <w:color w:val="000000"/>
          <w:sz w:val="24"/>
          <w:szCs w:val="24"/>
          <w:highlight w:val="none"/>
          <w:u w:val="single"/>
          <w:lang w:eastAsia="zh-CN"/>
        </w:rPr>
        <w:t xml:space="preserve">。</w:t>
      </w:r>
      <w:r/>
    </w:p>
    <w:p>
      <w:pPr>
        <w:ind w:firstLine="480"/>
        <w:jc w:val="left"/>
        <w:spacing w:line="460" w:lineRule="exact"/>
        <w:rPr>
          <w:rFonts w:hint="eastAsia" w:asciiTheme="minorEastAsia" w:hAnsiTheme="minorEastAsia" w:eastAsiaTheme="minorEastAsia" w:cstheme="minorEastAsia"/>
          <w:color w:val="0000ff"/>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val="en-US" w:eastAsia="zh-CN"/>
        </w:rPr>
        <w:t xml:space="preserve">4、</w:t>
      </w:r>
      <w:r>
        <w:rPr>
          <w:rFonts w:hint="eastAsia" w:asciiTheme="minorEastAsia" w:hAnsiTheme="minorEastAsia" w:eastAsiaTheme="minorEastAsia" w:cstheme="minorEastAsia"/>
          <w:color w:val="auto"/>
          <w:sz w:val="24"/>
          <w:szCs w:val="24"/>
          <w:highlight w:val="none"/>
          <w:u w:val="single"/>
        </w:rPr>
        <w:t xml:space="preserve">承包人必须按照相关法律、法规建立农民工工资专用账户，农民工工资专用账户内的资金专项用于农民工工资支付，不得挪为他用。</w:t>
      </w:r>
      <w:r>
        <w:rPr>
          <w:rFonts w:hint="eastAsia" w:asciiTheme="minorEastAsia" w:hAnsiTheme="minorEastAsia" w:eastAsiaTheme="minorEastAsia" w:cstheme="minorEastAsia"/>
          <w:sz w:val="24"/>
          <w:szCs w:val="24"/>
          <w:highlight w:val="none"/>
          <w:u w:val="single"/>
          <w:lang w:eastAsia="zh-CN"/>
        </w:rPr>
        <w:t xml:space="preserve">金额</w:t>
      </w:r>
      <w:r>
        <w:rPr>
          <w:rFonts w:hint="eastAsia" w:asciiTheme="minorEastAsia" w:hAnsiTheme="minorEastAsia" w:eastAsiaTheme="minorEastAsia" w:cstheme="minorEastAsia"/>
          <w:sz w:val="24"/>
          <w:szCs w:val="24"/>
          <w:highlight w:val="none"/>
          <w:u w:val="single"/>
        </w:rPr>
        <w:t xml:space="preserve">按照</w:t>
      </w:r>
      <w:r>
        <w:rPr>
          <w:rFonts w:hint="eastAsia" w:asciiTheme="minorEastAsia" w:hAnsiTheme="minorEastAsia" w:eastAsiaTheme="minorEastAsia" w:cstheme="minorEastAsia"/>
          <w:sz w:val="24"/>
          <w:szCs w:val="24"/>
          <w:highlight w:val="none"/>
          <w:u w:val="single"/>
          <w:lang w:eastAsia="zh-CN"/>
        </w:rPr>
        <w:t xml:space="preserve">该项目各付款节点进度款比例的</w:t>
      </w:r>
      <w:r>
        <w:rPr>
          <w:rFonts w:hint="eastAsia" w:asciiTheme="minorEastAsia" w:hAnsiTheme="minorEastAsia" w:eastAsiaTheme="minorEastAsia" w:cstheme="minorEastAsia"/>
          <w:sz w:val="24"/>
          <w:szCs w:val="24"/>
          <w:highlight w:val="none"/>
          <w:u w:val="single"/>
        </w:rPr>
        <w:t xml:space="preserve">20%支付至农民工工资专用账户。</w:t>
      </w:r>
      <w:r>
        <w:rPr>
          <w:rFonts w:hint="eastAsia" w:asciiTheme="minorEastAsia" w:hAnsiTheme="minorEastAsia" w:eastAsiaTheme="minorEastAsia" w:cstheme="minorEastAsia"/>
          <w:sz w:val="24"/>
          <w:szCs w:val="24"/>
          <w:highlight w:val="none"/>
          <w:u w:val="single"/>
          <w:lang w:eastAsia="zh-CN"/>
        </w:rPr>
        <w:t xml:space="preserve">期间若承包人已提前足额支付农民工工资，可凭银行发放记录及农民工签字，将此部分代垫款项直接支付给承包人，专用账户内有余额的，优先使用专用账户发放农民工工资</w:t>
      </w:r>
      <w:r>
        <w:rPr>
          <w:rFonts w:hint="eastAsia" w:asciiTheme="minorEastAsia" w:hAnsiTheme="minorEastAsia" w:eastAsiaTheme="minorEastAsia" w:cstheme="minorEastAsia"/>
          <w:color w:val="auto"/>
          <w:sz w:val="24"/>
          <w:szCs w:val="24"/>
          <w:highlight w:val="none"/>
          <w:u w:val="single"/>
        </w:rPr>
        <w:t xml:space="preserve">。若因农民工工资支付不到位而发生的经济、法律等一切责任由承包人承担。</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lang w:val="en-US" w:eastAsia="zh-CN"/>
        </w:rPr>
        <w:t xml:space="preserve">5</w:t>
      </w:r>
      <w:r>
        <w:rPr>
          <w:rFonts w:hint="eastAsia" w:asciiTheme="minorEastAsia" w:hAnsiTheme="minorEastAsia" w:eastAsiaTheme="minorEastAsia" w:cstheme="minorEastAsia"/>
          <w:color w:val="000000"/>
          <w:sz w:val="24"/>
          <w:szCs w:val="24"/>
          <w:highlight w:val="none"/>
          <w:u w:val="single"/>
        </w:rPr>
        <w:t xml:space="preserve">、发包人有权根据工程实际情况调整承包人的承包范围，对未发生的工作量按实扣回。</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lang w:val="en-US" w:eastAsia="zh-CN"/>
        </w:rPr>
        <w:t xml:space="preserve">6</w:t>
      </w:r>
      <w:r>
        <w:rPr>
          <w:rFonts w:hint="eastAsia" w:asciiTheme="minorEastAsia" w:hAnsiTheme="minorEastAsia" w:eastAsiaTheme="minorEastAsia" w:cstheme="minorEastAsia"/>
          <w:color w:val="000000"/>
          <w:sz w:val="24"/>
          <w:szCs w:val="24"/>
          <w:highlight w:val="none"/>
          <w:u w:val="single"/>
        </w:rPr>
        <w:t xml:space="preserve">、本工程结算价格，最终以审计为准。审计完成时间按审计部门规定执行。 </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lang w:val="en-US" w:eastAsia="zh-CN"/>
        </w:rPr>
        <w:t xml:space="preserve">7</w:t>
      </w:r>
      <w:r>
        <w:rPr>
          <w:rFonts w:hint="eastAsia" w:asciiTheme="minorEastAsia" w:hAnsiTheme="minorEastAsia" w:eastAsiaTheme="minorEastAsia" w:cstheme="minorEastAsia"/>
          <w:color w:val="000000"/>
          <w:sz w:val="24"/>
          <w:szCs w:val="24"/>
          <w:highlight w:val="none"/>
          <w:u w:val="single"/>
        </w:rPr>
        <w:t xml:space="preserve">、工程竣工经结算审计结束后，本工程核减率超过</w:t>
      </w:r>
      <w:r>
        <w:rPr>
          <w:rFonts w:hint="eastAsia" w:asciiTheme="minorEastAsia" w:hAnsiTheme="minorEastAsia" w:eastAsiaTheme="minorEastAsia" w:cstheme="minorEastAsia"/>
          <w:color w:val="000000"/>
          <w:sz w:val="24"/>
          <w:szCs w:val="24"/>
          <w:highlight w:val="none"/>
          <w:u w:val="single"/>
          <w:lang w:val="en-US" w:eastAsia="zh-CN"/>
        </w:rPr>
        <w:t xml:space="preserve">5</w:t>
      </w:r>
      <w:r>
        <w:rPr>
          <w:rFonts w:hint="eastAsia" w:asciiTheme="minorEastAsia" w:hAnsiTheme="minorEastAsia" w:eastAsiaTheme="minorEastAsia" w:cstheme="minorEastAsia"/>
          <w:color w:val="000000"/>
          <w:sz w:val="24"/>
          <w:szCs w:val="24"/>
          <w:highlight w:val="none"/>
          <w:u w:val="single"/>
        </w:rPr>
        <w:t xml:space="preserve">%的超出部分审计费用由承包人承担。</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lang w:val="en-US" w:eastAsia="zh-CN"/>
        </w:rPr>
        <w:t xml:space="preserve">8</w:t>
      </w:r>
      <w:r>
        <w:rPr>
          <w:rFonts w:hint="eastAsia" w:asciiTheme="minorEastAsia" w:hAnsiTheme="minorEastAsia" w:eastAsiaTheme="minorEastAsia" w:cstheme="minorEastAsia"/>
          <w:color w:val="000000"/>
          <w:sz w:val="24"/>
          <w:szCs w:val="24"/>
          <w:highlight w:val="none"/>
          <w:u w:val="single"/>
        </w:rPr>
        <w:t xml:space="preserve">、因政策性规定或政府重大活动等原因造成工地暂停施工，工期顺延，不附带任何补偿。</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lang w:val="en-US" w:eastAsia="zh-CN"/>
        </w:rPr>
        <w:t xml:space="preserve">9</w:t>
      </w:r>
      <w:r>
        <w:rPr>
          <w:rFonts w:hint="eastAsia" w:asciiTheme="minorEastAsia" w:hAnsiTheme="minorEastAsia" w:eastAsiaTheme="minorEastAsia" w:cstheme="minorEastAsia"/>
          <w:color w:val="000000"/>
          <w:sz w:val="24"/>
          <w:szCs w:val="24"/>
          <w:highlight w:val="none"/>
          <w:u w:val="single"/>
        </w:rPr>
        <w:t xml:space="preserve">、所有材料、设备及施工按规范进行检测，检验试验费由承包人自行考虑在投标报价中，发包人将不予补偿。</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lang w:val="en-US" w:eastAsia="zh-CN"/>
        </w:rPr>
        <w:t xml:space="preserve">10</w:t>
      </w:r>
      <w:r>
        <w:rPr>
          <w:rFonts w:hint="eastAsia" w:asciiTheme="minorEastAsia" w:hAnsiTheme="minorEastAsia" w:eastAsiaTheme="minorEastAsia" w:cstheme="minorEastAsia"/>
          <w:color w:val="000000"/>
          <w:sz w:val="24"/>
          <w:szCs w:val="24"/>
          <w:highlight w:val="none"/>
          <w:u w:val="single"/>
        </w:rPr>
        <w:t xml:space="preserve">、由承包人按规范施工并对安全负全责，施工中发生的一切安全事故（包含人身、机械、设备、材料等）全部由承包人自行解决，所有费用全部由承包人承担。承包人应当遵守工程建设安全生产有关管理规定，严格按安全标准组织施工，并随时接受行业安全检查人员依法实施的监督检查，采取必要的安全防护措施，消除事故隐患，安全防护费已含在合同价款内。</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lang w:val="en-US" w:eastAsia="zh-CN"/>
        </w:rPr>
        <w:t xml:space="preserve">11</w:t>
      </w:r>
      <w:r>
        <w:rPr>
          <w:rFonts w:hint="eastAsia" w:asciiTheme="minorEastAsia" w:hAnsiTheme="minorEastAsia" w:eastAsiaTheme="minorEastAsia" w:cstheme="minorEastAsia"/>
          <w:color w:val="000000"/>
          <w:sz w:val="24"/>
          <w:szCs w:val="24"/>
          <w:highlight w:val="none"/>
          <w:u w:val="single"/>
        </w:rPr>
        <w:t xml:space="preserve">、发包人会根据现场实际情况调整施工内容，承包人不得有异议，增减的工程量按实际发生结算</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20.3.2 争议评审小组的决定</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合同当事人关于本项的约定：</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20.4仲裁或诉讼</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因合同及合同有关事项发生的争议，按下列第</w:t>
      </w:r>
      <w:r>
        <w:rPr>
          <w:rFonts w:hint="eastAsia" w:asciiTheme="minorEastAsia" w:hAnsiTheme="minorEastAsia" w:eastAsiaTheme="minorEastAsia" w:cstheme="minorEastAsia"/>
          <w:color w:val="000000"/>
          <w:sz w:val="24"/>
          <w:szCs w:val="24"/>
          <w:highlight w:val="none"/>
          <w:u w:val="single"/>
        </w:rPr>
        <w:t xml:space="preserve">（2）</w:t>
      </w:r>
      <w:r>
        <w:rPr>
          <w:rFonts w:hint="eastAsia" w:asciiTheme="minorEastAsia" w:hAnsiTheme="minorEastAsia" w:eastAsiaTheme="minorEastAsia" w:cstheme="minorEastAsia"/>
          <w:color w:val="000000"/>
          <w:sz w:val="24"/>
          <w:szCs w:val="24"/>
          <w:highlight w:val="none"/>
        </w:rPr>
        <w:t xml:space="preserve">种方式解决：</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（1）向</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仲裁委员会申请仲裁；</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（2）向</w:t>
      </w:r>
      <w:r>
        <w:rPr>
          <w:rFonts w:hint="eastAsia" w:asciiTheme="minorEastAsia" w:hAnsiTheme="minorEastAsia" w:eastAsiaTheme="minorEastAsia" w:cstheme="minorEastAsia"/>
          <w:color w:val="000000"/>
          <w:sz w:val="24"/>
          <w:szCs w:val="24"/>
          <w:highlight w:val="none"/>
          <w:u w:val="single"/>
        </w:rPr>
        <w:t xml:space="preserve"> 工程所在地 </w:t>
      </w:r>
      <w:r>
        <w:rPr>
          <w:rFonts w:hint="eastAsia" w:asciiTheme="minorEastAsia" w:hAnsiTheme="minorEastAsia" w:eastAsiaTheme="minorEastAsia" w:cstheme="minorEastAsia"/>
          <w:color w:val="000000"/>
          <w:sz w:val="24"/>
          <w:szCs w:val="24"/>
          <w:highlight w:val="none"/>
        </w:rPr>
        <w:t xml:space="preserve">人民法院起诉。</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施工合同补充条款 </w:t>
      </w:r>
      <w:r>
        <w:rPr>
          <w:rFonts w:hint="eastAsia" w:asciiTheme="minorEastAsia" w:hAnsiTheme="minorEastAsia" w:eastAsiaTheme="minorEastAsia" w:cstheme="minorEastAsia"/>
          <w:color w:val="000000"/>
          <w:sz w:val="24"/>
          <w:szCs w:val="24"/>
          <w:highlight w:val="none"/>
        </w:rPr>
        <w:t xml:space="preserve">:</w:t>
      </w:r>
      <w:r/>
    </w:p>
    <w:p>
      <w:pPr>
        <w:numPr>
          <w:ilvl w:val="0"/>
          <w:numId w:val="0"/>
        </w:numPr>
        <w:spacing w:line="4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u w:val="single"/>
        </w:rPr>
        <w:t xml:space="preserve">本工程所有材料的检验费由承包人支付，费用含在合同价款中。</w:t>
      </w:r>
      <w:r/>
    </w:p>
    <w:p>
      <w:pPr>
        <w:spacing w:line="4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none"/>
        </w:rPr>
        <w:t xml:space="preserve">2.</w:t>
      </w:r>
      <w:r>
        <w:rPr>
          <w:rFonts w:hint="eastAsia" w:ascii="宋体" w:hAnsi="宋体" w:eastAsia="宋体" w:cs="宋体"/>
          <w:color w:val="000000"/>
          <w:sz w:val="24"/>
          <w:szCs w:val="24"/>
          <w:highlight w:val="none"/>
          <w:u w:val="single"/>
        </w:rPr>
        <w:t xml:space="preserve">项目</w:t>
      </w:r>
      <w:r>
        <w:rPr>
          <w:rFonts w:hint="eastAsia" w:ascii="宋体" w:hAnsi="宋体" w:eastAsia="宋体" w:cs="宋体"/>
          <w:color w:val="000000"/>
          <w:sz w:val="24"/>
          <w:szCs w:val="24"/>
          <w:highlight w:val="none"/>
          <w:u w:val="single"/>
          <w:lang w:val="en-US" w:eastAsia="zh-CN"/>
        </w:rPr>
        <w:t xml:space="preserve">完工</w:t>
      </w:r>
      <w:r>
        <w:rPr>
          <w:rFonts w:hint="eastAsia" w:ascii="宋体" w:hAnsi="宋体" w:eastAsia="宋体" w:cs="宋体"/>
          <w:color w:val="000000"/>
          <w:sz w:val="24"/>
          <w:szCs w:val="24"/>
          <w:highlight w:val="none"/>
          <w:u w:val="single"/>
        </w:rPr>
        <w:t xml:space="preserve">后</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个月内必须提交相关材料送结算审计，每延迟一天支付</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000元作为</w:t>
      </w:r>
      <w:r>
        <w:rPr>
          <w:rFonts w:hint="eastAsia" w:ascii="宋体" w:hAnsi="宋体" w:eastAsia="宋体" w:cs="宋体"/>
          <w:color w:val="000000"/>
          <w:sz w:val="24"/>
          <w:szCs w:val="24"/>
          <w:highlight w:val="none"/>
          <w:u w:val="single"/>
          <w:lang w:val="en-US" w:eastAsia="zh-CN"/>
        </w:rPr>
        <w:t xml:space="preserve">处罚</w:t>
      </w:r>
      <w:r>
        <w:rPr>
          <w:rFonts w:hint="eastAsia" w:ascii="宋体" w:hAnsi="宋体" w:eastAsia="宋体" w:cs="宋体"/>
          <w:color w:val="000000"/>
          <w:sz w:val="24"/>
          <w:szCs w:val="24"/>
          <w:highlight w:val="none"/>
        </w:rPr>
        <w:t xml:space="preserve">；</w:t>
      </w:r>
      <w:r/>
    </w:p>
    <w:p>
      <w:pPr>
        <w:spacing w:line="460" w:lineRule="exact"/>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single"/>
        </w:rPr>
        <w:t xml:space="preserve">承包人对审计的结果应在10天内提出书面异议，逾期不提出异议的视为承包人对审计结果予以承认。工程竣工结算审计结束后，承包人方提供的结算书，如单项工程核减率超过</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的，其审计费用全部由承包人承担，并由发包人从承包人工程款中扣除（下同）；单项工程核减率在5%及其以下的，其审计费用由发包人承担；如核减率在5％及其以下的，其审计费用由发包人承担。审计费用的计算标准按照苏价服（2014）383号文件规定执行。</w:t>
      </w:r>
      <w:r/>
    </w:p>
    <w:p>
      <w:pPr>
        <w:pStyle w:val="669"/>
        <w:rPr>
          <w:rFonts w:hint="eastAsia"/>
          <w:highlight w:val="none"/>
        </w:rPr>
      </w:pPr>
      <w:r>
        <w:rPr>
          <w:rFonts w:hint="eastAsia"/>
          <w:highlight w:val="none"/>
        </w:rPr>
      </w:r>
      <w:r/>
    </w:p>
    <w:p>
      <w:pPr>
        <w:spacing w:line="460" w:lineRule="exact"/>
        <w:widowControl/>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r>
      <w:r/>
    </w:p>
    <w:p>
      <w:pPr>
        <w:ind w:left="120"/>
        <w:rPr>
          <w:rFonts w:hint="eastAsia" w:asciiTheme="minorEastAsia" w:hAnsiTheme="minorEastAsia" w:eastAsiaTheme="minorEastAsia" w:cstheme="minorEastAsia"/>
          <w:color w:val="000000"/>
          <w:sz w:val="24"/>
          <w:szCs w:val="24"/>
          <w:highlight w:val="none"/>
          <w:lang w:val="en-US" w:eastAsia="zh-CN"/>
        </w:rPr>
        <w:outlineLvl w:val="0"/>
      </w:pPr>
      <w:r>
        <w:rPr>
          <w:rFonts w:hint="eastAsia" w:asciiTheme="minorEastAsia" w:hAnsiTheme="minorEastAsia" w:eastAsiaTheme="minorEastAsia" w:cstheme="minorEastAsia"/>
          <w:color w:val="000000"/>
          <w:sz w:val="24"/>
          <w:szCs w:val="24"/>
          <w:highlight w:val="none"/>
          <w:u w:val="single"/>
        </w:rPr>
        <w:br w:type="page" w:clear="all"/>
      </w:r>
      <w:r>
        <w:rPr>
          <w:rFonts w:hint="eastAsia" w:ascii="宋体" w:hAnsi="宋体" w:eastAsia="Arial" w:cs="Arial"/>
          <w:b/>
          <w:color w:val="auto"/>
          <w:sz w:val="24"/>
          <w:szCs w:val="24"/>
          <w:highlight w:val="none"/>
        </w:rPr>
        <w:t xml:space="preserve">附件</w:t>
      </w:r>
      <w:r>
        <w:rPr>
          <w:rFonts w:hint="eastAsia" w:ascii="宋体" w:hAnsi="宋体" w:eastAsia="Arial" w:cs="Arial"/>
          <w:b/>
          <w:color w:val="auto"/>
          <w:sz w:val="24"/>
          <w:szCs w:val="24"/>
          <w:highlight w:val="none"/>
          <w:lang w:val="en-US" w:eastAsia="zh-CN"/>
        </w:rPr>
        <w:t xml:space="preserve">1</w:t>
      </w:r>
      <w:r/>
    </w:p>
    <w:p>
      <w:pPr>
        <w:jc w:val="cente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工程质量保修书</w:t>
      </w:r>
      <w:r/>
    </w:p>
    <w:p>
      <w:pPr>
        <w:ind w:firstLine="48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发包人（全称）：</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 </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　　承包人（全称）：</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 </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　　发包人和承包人根据《中华人民共和国建筑法》和《建设工程质量管理条例》，经协商一致就</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（工程全称）签订工程质量保修书。</w:t>
      </w:r>
      <w:r/>
    </w:p>
    <w:p>
      <w:pPr>
        <w:spacing w:line="400" w:lineRule="exact"/>
        <w:rPr>
          <w:rFonts w:hint="eastAsia" w:asciiTheme="minorEastAsia" w:hAnsiTheme="minorEastAsia" w:eastAsiaTheme="minorEastAsia" w:cstheme="minorEastAsia"/>
          <w:color w:val="000000"/>
          <w:sz w:val="24"/>
          <w:szCs w:val="24"/>
          <w:highlight w:val="none"/>
        </w:rPr>
        <w:outlineLvl w:val="0"/>
      </w:pPr>
      <w:r>
        <w:rPr>
          <w:rFonts w:hint="eastAsia" w:asciiTheme="minorEastAsia" w:hAnsiTheme="minorEastAsia" w:eastAsiaTheme="minorEastAsia" w:cstheme="minorEastAsia"/>
          <w:color w:val="000000"/>
          <w:sz w:val="24"/>
          <w:szCs w:val="24"/>
          <w:highlight w:val="none"/>
        </w:rPr>
        <w:t xml:space="preserve">　　一、工程质量保修范围和内容</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　　承包人在质量保修期内，按照有关法律规定和合同约定，承担工程质量保修责任。</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u w:val="single"/>
        </w:rPr>
        <w:t xml:space="preserve">  本项目范围内的所有工程</w:t>
      </w:r>
      <w:r>
        <w:rPr>
          <w:rFonts w:hint="eastAsia" w:asciiTheme="minorEastAsia" w:hAnsiTheme="minorEastAsia" w:eastAsiaTheme="minorEastAsia" w:cstheme="minorEastAsia"/>
          <w:color w:val="000000"/>
          <w:sz w:val="24"/>
          <w:szCs w:val="24"/>
          <w:highlight w:val="none"/>
        </w:rPr>
        <w:t xml:space="preserve">。</w:t>
      </w:r>
      <w:r/>
    </w:p>
    <w:p>
      <w:pPr>
        <w:spacing w:line="400" w:lineRule="exact"/>
        <w:rPr>
          <w:rFonts w:hint="eastAsia" w:asciiTheme="minorEastAsia" w:hAnsiTheme="minorEastAsia" w:eastAsiaTheme="minorEastAsia" w:cstheme="minorEastAsia"/>
          <w:color w:val="000000"/>
          <w:sz w:val="24"/>
          <w:szCs w:val="24"/>
          <w:highlight w:val="none"/>
        </w:rPr>
        <w:outlineLvl w:val="0"/>
      </w:pPr>
      <w:r>
        <w:rPr>
          <w:rFonts w:hint="eastAsia" w:asciiTheme="minorEastAsia" w:hAnsiTheme="minorEastAsia" w:eastAsiaTheme="minorEastAsia" w:cstheme="minorEastAsia"/>
          <w:b/>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rPr>
        <w:t xml:space="preserve">二、质量保修期</w:t>
      </w:r>
      <w:r/>
    </w:p>
    <w:p>
      <w:pPr>
        <w:ind w:firstLine="48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根据《建设工程质量管理条例》及有关规定，工程的质量保修期如下：</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sz w:val="24"/>
          <w:szCs w:val="24"/>
          <w:highlight w:val="none"/>
        </w:rPr>
        <w:t xml:space="preserve">地基基础工程和主体结构工程为设计文件规定的工程合理使用年限；</w:t>
      </w:r>
      <w:r/>
    </w:p>
    <w:p>
      <w:pPr>
        <w:ind w:firstLine="48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000000"/>
          <w:sz w:val="24"/>
          <w:szCs w:val="24"/>
          <w:highlight w:val="none"/>
        </w:rPr>
        <w:t xml:space="preserve">屋面防水工程、有防水要求的卫生间、房间和外墙面的防渗为</w:t>
      </w:r>
      <w:r>
        <w:rPr>
          <w:rFonts w:hint="eastAsia" w:asciiTheme="minorEastAsia" w:hAnsiTheme="minorEastAsia" w:eastAsiaTheme="minorEastAsia" w:cstheme="minorEastAsia"/>
          <w:color w:val="000000"/>
          <w:sz w:val="24"/>
          <w:szCs w:val="24"/>
          <w:highlight w:val="none"/>
          <w:u w:val="single"/>
        </w:rPr>
        <w:t xml:space="preserve"> 5 </w:t>
      </w:r>
      <w:r>
        <w:rPr>
          <w:rFonts w:hint="eastAsia" w:asciiTheme="minorEastAsia" w:hAnsiTheme="minorEastAsia" w:eastAsiaTheme="minorEastAsia" w:cstheme="minorEastAsia"/>
          <w:color w:val="000000"/>
          <w:sz w:val="24"/>
          <w:szCs w:val="24"/>
          <w:highlight w:val="none"/>
        </w:rPr>
        <w:t xml:space="preserve">年；</w:t>
      </w:r>
      <w:r/>
    </w:p>
    <w:p>
      <w:pPr>
        <w:ind w:left="420" w:firstLine="12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000000"/>
          <w:sz w:val="24"/>
          <w:szCs w:val="24"/>
          <w:highlight w:val="none"/>
        </w:rPr>
        <w:t xml:space="preserve">装修工程为</w:t>
      </w:r>
      <w:r>
        <w:rPr>
          <w:rFonts w:hint="eastAsia" w:asciiTheme="minorEastAsia" w:hAnsiTheme="minorEastAsia" w:eastAsiaTheme="minorEastAsia" w:cstheme="minorEastAsia"/>
          <w:color w:val="000000"/>
          <w:sz w:val="24"/>
          <w:szCs w:val="24"/>
          <w:highlight w:val="none"/>
          <w:u w:val="single"/>
        </w:rPr>
        <w:t xml:space="preserve"> 2 </w:t>
      </w:r>
      <w:r>
        <w:rPr>
          <w:rFonts w:hint="eastAsia" w:asciiTheme="minorEastAsia" w:hAnsiTheme="minorEastAsia" w:eastAsiaTheme="minorEastAsia" w:cstheme="minorEastAsia"/>
          <w:color w:val="000000"/>
          <w:sz w:val="24"/>
          <w:szCs w:val="24"/>
          <w:highlight w:val="none"/>
        </w:rPr>
        <w:t xml:space="preserve">年；</w:t>
      </w:r>
      <w:r/>
    </w:p>
    <w:p>
      <w:pPr>
        <w:ind w:left="420" w:firstLine="12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000000"/>
          <w:sz w:val="24"/>
          <w:szCs w:val="24"/>
          <w:highlight w:val="none"/>
        </w:rPr>
        <w:t xml:space="preserve">电气管线、给排水管道、设备安装工程为</w:t>
      </w:r>
      <w:r>
        <w:rPr>
          <w:rFonts w:hint="eastAsia" w:asciiTheme="minorEastAsia" w:hAnsiTheme="minorEastAsia" w:eastAsiaTheme="minorEastAsia" w:cstheme="minorEastAsia"/>
          <w:color w:val="000000"/>
          <w:sz w:val="24"/>
          <w:szCs w:val="24"/>
          <w:highlight w:val="none"/>
          <w:u w:val="single"/>
        </w:rPr>
        <w:t xml:space="preserve"> 2 </w:t>
      </w:r>
      <w:r>
        <w:rPr>
          <w:rFonts w:hint="eastAsia" w:asciiTheme="minorEastAsia" w:hAnsiTheme="minorEastAsia" w:eastAsiaTheme="minorEastAsia" w:cstheme="minorEastAsia"/>
          <w:color w:val="000000"/>
          <w:sz w:val="24"/>
          <w:szCs w:val="24"/>
          <w:highlight w:val="none"/>
        </w:rPr>
        <w:t xml:space="preserve">年；</w:t>
      </w:r>
      <w:r/>
    </w:p>
    <w:p>
      <w:pPr>
        <w:ind w:left="420" w:firstLine="12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000000"/>
          <w:sz w:val="24"/>
          <w:szCs w:val="24"/>
          <w:highlight w:val="none"/>
        </w:rPr>
        <w:t xml:space="preserve">供热与供冷系统为</w:t>
      </w:r>
      <w:r>
        <w:rPr>
          <w:rFonts w:hint="eastAsia" w:asciiTheme="minorEastAsia" w:hAnsiTheme="minorEastAsia" w:eastAsiaTheme="minorEastAsia" w:cstheme="minorEastAsia"/>
          <w:color w:val="000000"/>
          <w:sz w:val="24"/>
          <w:szCs w:val="24"/>
          <w:highlight w:val="none"/>
          <w:u w:val="single"/>
        </w:rPr>
        <w:t xml:space="preserve"> 2 </w:t>
      </w:r>
      <w:r>
        <w:rPr>
          <w:rFonts w:hint="eastAsia" w:asciiTheme="minorEastAsia" w:hAnsiTheme="minorEastAsia" w:eastAsiaTheme="minorEastAsia" w:cstheme="minorEastAsia"/>
          <w:color w:val="000000"/>
          <w:sz w:val="24"/>
          <w:szCs w:val="24"/>
          <w:highlight w:val="none"/>
        </w:rPr>
        <w:t xml:space="preserve">个采暖期、供冷期；</w:t>
      </w:r>
      <w:r/>
    </w:p>
    <w:p>
      <w:pPr>
        <w:ind w:left="420" w:firstLine="12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000000"/>
          <w:sz w:val="24"/>
          <w:szCs w:val="24"/>
          <w:highlight w:val="none"/>
        </w:rPr>
        <w:t xml:space="preserve">住宅小区内的给排水设施、道路等配套工程为</w:t>
      </w:r>
      <w:r>
        <w:rPr>
          <w:rFonts w:hint="eastAsia" w:asciiTheme="minorEastAsia" w:hAnsiTheme="minorEastAsia" w:eastAsiaTheme="minorEastAsia" w:cstheme="minorEastAsia"/>
          <w:color w:val="000000"/>
          <w:sz w:val="24"/>
          <w:szCs w:val="24"/>
          <w:highlight w:val="none"/>
          <w:u w:val="single"/>
        </w:rPr>
        <w:t xml:space="preserve"> 2 </w:t>
      </w:r>
      <w:r>
        <w:rPr>
          <w:rFonts w:hint="eastAsia" w:asciiTheme="minorEastAsia" w:hAnsiTheme="minorEastAsia" w:eastAsiaTheme="minorEastAsia" w:cstheme="minorEastAsia"/>
          <w:color w:val="000000"/>
          <w:sz w:val="24"/>
          <w:szCs w:val="24"/>
          <w:highlight w:val="none"/>
        </w:rPr>
        <w:t xml:space="preserve">年；</w:t>
      </w:r>
      <w:r/>
    </w:p>
    <w:p>
      <w:pPr>
        <w:ind w:left="420" w:firstLine="12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000000"/>
          <w:sz w:val="24"/>
          <w:szCs w:val="24"/>
          <w:highlight w:val="none"/>
        </w:rPr>
        <w:t xml:space="preserve">其他项目保修期限约定如下：</w:t>
      </w:r>
      <w:r>
        <w:rPr>
          <w:rFonts w:hint="eastAsia" w:asciiTheme="minorEastAsia" w:hAnsiTheme="minorEastAsia" w:eastAsiaTheme="minorEastAsia" w:cstheme="minorEastAsia"/>
          <w:color w:val="000000"/>
          <w:sz w:val="24"/>
          <w:szCs w:val="24"/>
          <w:highlight w:val="none"/>
          <w:u w:val="single"/>
        </w:rPr>
        <w:t xml:space="preserve">    其他工程为2年   </w:t>
      </w:r>
      <w:r>
        <w:rPr>
          <w:rFonts w:hint="eastAsia" w:asciiTheme="minorEastAsia" w:hAnsiTheme="minorEastAsia" w:eastAsiaTheme="minorEastAsia" w:cstheme="minorEastAsia"/>
          <w:color w:val="000000"/>
          <w:sz w:val="24"/>
          <w:szCs w:val="24"/>
          <w:highlight w:val="none"/>
        </w:rPr>
        <w:t xml:space="preserve">。</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　　质量保修期自工程竣工验收合格之日起计算。</w:t>
      </w:r>
      <w:r/>
    </w:p>
    <w:p>
      <w:pPr>
        <w:ind w:firstLine="480"/>
        <w:spacing w:line="400" w:lineRule="exact"/>
        <w:rPr>
          <w:rFonts w:hint="eastAsia" w:asciiTheme="minorEastAsia" w:hAnsiTheme="minorEastAsia" w:eastAsiaTheme="minorEastAsia" w:cstheme="minorEastAsia"/>
          <w:color w:val="000000"/>
          <w:sz w:val="24"/>
          <w:szCs w:val="24"/>
          <w:highlight w:val="none"/>
        </w:rPr>
        <w:outlineLvl w:val="0"/>
      </w:pPr>
      <w:r>
        <w:rPr>
          <w:rFonts w:hint="eastAsia" w:asciiTheme="minorEastAsia" w:hAnsiTheme="minorEastAsia" w:eastAsiaTheme="minorEastAsia" w:cstheme="minorEastAsia"/>
          <w:color w:val="000000"/>
          <w:sz w:val="24"/>
          <w:szCs w:val="24"/>
          <w:highlight w:val="none"/>
        </w:rPr>
        <w:t xml:space="preserve">三、缺陷责任期</w:t>
      </w:r>
      <w:r/>
    </w:p>
    <w:p>
      <w:pPr>
        <w:ind w:firstLine="48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工程缺陷责任期为</w:t>
      </w:r>
      <w:r>
        <w:rPr>
          <w:rFonts w:hint="eastAsia" w:asciiTheme="minorEastAsia" w:hAnsiTheme="minorEastAsia" w:eastAsiaTheme="minorEastAsia" w:cstheme="minorEastAsia"/>
          <w:color w:val="000000"/>
          <w:sz w:val="24"/>
          <w:szCs w:val="24"/>
          <w:highlight w:val="none"/>
          <w:u w:val="single"/>
        </w:rPr>
        <w:t xml:space="preserve">  24  </w:t>
      </w:r>
      <w:r>
        <w:rPr>
          <w:rFonts w:hint="eastAsia" w:asciiTheme="minorEastAsia" w:hAnsiTheme="minorEastAsia" w:eastAsiaTheme="minorEastAsia" w:cstheme="minorEastAsia"/>
          <w:color w:val="000000"/>
          <w:sz w:val="24"/>
          <w:szCs w:val="24"/>
          <w:highlight w:val="none"/>
        </w:rPr>
        <w:t xml:space="preserve">个月，缺陷责任期自工程通过竣工验收之日起计算。单位工程先于全部工程进行验收，单位工程缺陷责任期自单位工程验收合格之日起算。</w:t>
      </w:r>
      <w:r/>
    </w:p>
    <w:p>
      <w:pPr>
        <w:ind w:firstLine="48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缺陷责任期终止后，发包人应退还剩余的质量保证金。</w:t>
      </w:r>
      <w:r/>
    </w:p>
    <w:p>
      <w:pPr>
        <w:spacing w:line="400" w:lineRule="exact"/>
        <w:rPr>
          <w:rFonts w:hint="eastAsia" w:asciiTheme="minorEastAsia" w:hAnsiTheme="minorEastAsia" w:eastAsiaTheme="minorEastAsia" w:cstheme="minorEastAsia"/>
          <w:color w:val="000000"/>
          <w:sz w:val="24"/>
          <w:szCs w:val="24"/>
          <w:highlight w:val="none"/>
        </w:rPr>
        <w:outlineLvl w:val="0"/>
      </w:pPr>
      <w:r>
        <w:rPr>
          <w:rFonts w:hint="eastAsia" w:asciiTheme="minorEastAsia" w:hAnsiTheme="minorEastAsia" w:eastAsiaTheme="minorEastAsia" w:cstheme="minorEastAsia"/>
          <w:color w:val="000000"/>
          <w:sz w:val="24"/>
          <w:szCs w:val="24"/>
          <w:highlight w:val="none"/>
        </w:rPr>
        <w:t xml:space="preserve">    四、质量保修责任</w:t>
      </w:r>
      <w:r/>
    </w:p>
    <w:p>
      <w:pPr>
        <w:ind w:left="105" w:firstLine="491"/>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000000"/>
          <w:sz w:val="24"/>
          <w:szCs w:val="24"/>
          <w:highlight w:val="none"/>
        </w:rPr>
        <w:t xml:space="preserve">属于保修范围、内容的项目，承包人应当在接到保修通知之日起7天内派人保修。承包人不在约定期限内派人保修的，发包人可以委托他人修理。</w:t>
      </w:r>
      <w:r/>
    </w:p>
    <w:p>
      <w:pPr>
        <w:ind w:left="105" w:firstLine="491"/>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000000"/>
          <w:sz w:val="24"/>
          <w:szCs w:val="24"/>
          <w:highlight w:val="none"/>
        </w:rPr>
        <w:t xml:space="preserve">发生紧急事故需抢修的，承包人在接到事故通知后，应当立即到达事故现场抢修。</w:t>
      </w:r>
      <w:r/>
    </w:p>
    <w:p>
      <w:pPr>
        <w:ind w:left="105" w:firstLine="491"/>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000000"/>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000000"/>
          <w:sz w:val="24"/>
          <w:szCs w:val="24"/>
          <w:highlight w:val="none"/>
        </w:rPr>
        <w:t xml:space="preserve">质量保修完成后，由发包人组织验收。</w:t>
      </w:r>
      <w:r/>
    </w:p>
    <w:p>
      <w:pPr>
        <w:spacing w:line="400" w:lineRule="exact"/>
        <w:rPr>
          <w:rFonts w:hint="eastAsia" w:asciiTheme="minorEastAsia" w:hAnsiTheme="minorEastAsia" w:eastAsiaTheme="minorEastAsia" w:cstheme="minorEastAsia"/>
          <w:color w:val="000000"/>
          <w:sz w:val="24"/>
          <w:szCs w:val="24"/>
          <w:highlight w:val="none"/>
        </w:rPr>
        <w:outlineLvl w:val="0"/>
      </w:pPr>
      <w:r>
        <w:rPr>
          <w:rFonts w:hint="eastAsia" w:asciiTheme="minorEastAsia" w:hAnsiTheme="minorEastAsia" w:eastAsiaTheme="minorEastAsia" w:cstheme="minorEastAsia"/>
          <w:color w:val="000000"/>
          <w:sz w:val="24"/>
          <w:szCs w:val="24"/>
          <w:highlight w:val="none"/>
        </w:rPr>
        <w:t xml:space="preserve">　　五、保修费用</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　　保修费用由造成质量缺陷的责任方承担。</w:t>
      </w:r>
      <w:r/>
    </w:p>
    <w:p>
      <w:pPr>
        <w:ind w:firstLine="480"/>
        <w:jc w:val="left"/>
        <w:spacing w:line="400" w:lineRule="exact"/>
        <w:rPr>
          <w:rFonts w:hint="eastAsia" w:asciiTheme="minorEastAsia" w:hAnsiTheme="minorEastAsia" w:eastAsiaTheme="minorEastAsia" w:cstheme="minorEastAsia"/>
          <w:color w:val="000000"/>
          <w:sz w:val="24"/>
          <w:szCs w:val="24"/>
          <w:highlight w:val="none"/>
        </w:rPr>
        <w:outlineLvl w:val="0"/>
      </w:pPr>
      <w:r>
        <w:rPr>
          <w:rFonts w:hint="eastAsia" w:asciiTheme="minorEastAsia" w:hAnsiTheme="minorEastAsia" w:eastAsiaTheme="minorEastAsia" w:cstheme="minorEastAsia"/>
          <w:color w:val="000000"/>
          <w:sz w:val="24"/>
          <w:szCs w:val="24"/>
          <w:highlight w:val="none"/>
        </w:rPr>
        <w:t xml:space="preserve">六、双方约定的其他工程质量保修事项：</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ind w:firstLine="456"/>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工程质量保修书由发包人、承包人在工程竣工验收前共同签署，作为施工合同附件，其有效期限至保修期满。</w:t>
      </w:r>
      <w:r/>
    </w:p>
    <w:p>
      <w:pPr>
        <w:ind w:firstLine="42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发包人(公章)：</w:t>
      </w:r>
      <w:r>
        <w:rPr>
          <w:rFonts w:hint="eastAsia" w:asciiTheme="minorEastAsia" w:hAnsiTheme="minorEastAsia" w:eastAsiaTheme="minorEastAsia" w:cstheme="minorEastAsia"/>
          <w:color w:val="000000"/>
          <w:sz w:val="24"/>
          <w:szCs w:val="24"/>
          <w:highlight w:val="none"/>
          <w:u w:val="single"/>
        </w:rPr>
        <w:t xml:space="preserve">          </w:t>
      </w:r>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 xml:space="preserve">承包人(公章)：</w:t>
      </w:r>
      <w:r>
        <w:rPr>
          <w:rFonts w:hint="eastAsia" w:asciiTheme="minorEastAsia" w:hAnsiTheme="minorEastAsia" w:eastAsiaTheme="minorEastAsia" w:cstheme="minorEastAsia"/>
          <w:color w:val="000000"/>
          <w:sz w:val="24"/>
          <w:szCs w:val="24"/>
          <w:highlight w:val="none"/>
          <w:u w:val="single"/>
        </w:rPr>
        <w:t xml:space="preserve">           </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地  址：</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 xml:space="preserve">地  址：</w:t>
      </w:r>
      <w:r>
        <w:rPr>
          <w:rFonts w:hint="eastAsia" w:asciiTheme="minorEastAsia" w:hAnsiTheme="minorEastAsia" w:eastAsiaTheme="minorEastAsia" w:cstheme="minorEastAsia"/>
          <w:color w:val="000000"/>
          <w:sz w:val="24"/>
          <w:szCs w:val="24"/>
          <w:highlight w:val="none"/>
          <w:u w:val="single"/>
        </w:rPr>
        <w:t xml:space="preserve">                </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法定代表人(签字)：</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 xml:space="preserve">法定代表人(签字)：</w:t>
      </w:r>
      <w:r>
        <w:rPr>
          <w:rFonts w:hint="eastAsia" w:asciiTheme="minorEastAsia" w:hAnsiTheme="minorEastAsia" w:eastAsiaTheme="minorEastAsia" w:cstheme="minorEastAsia"/>
          <w:color w:val="000000"/>
          <w:sz w:val="24"/>
          <w:szCs w:val="24"/>
          <w:highlight w:val="none"/>
          <w:u w:val="single"/>
        </w:rPr>
        <w:t xml:space="preserve">         </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委托代理人(签字)：</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 xml:space="preserve">委托代理人(签字)：</w:t>
      </w:r>
      <w:r>
        <w:rPr>
          <w:rFonts w:hint="eastAsia" w:asciiTheme="minorEastAsia" w:hAnsiTheme="minorEastAsia" w:eastAsiaTheme="minorEastAsia" w:cstheme="minorEastAsia"/>
          <w:color w:val="000000"/>
          <w:sz w:val="24"/>
          <w:szCs w:val="24"/>
          <w:highlight w:val="none"/>
          <w:u w:val="single"/>
        </w:rPr>
        <w:t xml:space="preserve">         </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电  话：</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 xml:space="preserve">电  话：</w:t>
      </w:r>
      <w:r>
        <w:rPr>
          <w:rFonts w:hint="eastAsia" w:asciiTheme="minorEastAsia" w:hAnsiTheme="minorEastAsia" w:eastAsiaTheme="minorEastAsia" w:cstheme="minorEastAsia"/>
          <w:color w:val="000000"/>
          <w:sz w:val="24"/>
          <w:szCs w:val="24"/>
          <w:highlight w:val="none"/>
          <w:u w:val="single"/>
        </w:rPr>
        <w:t xml:space="preserve">                </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传  真：</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 xml:space="preserve">传  真：</w:t>
      </w:r>
      <w:r>
        <w:rPr>
          <w:rFonts w:hint="eastAsia" w:asciiTheme="minorEastAsia" w:hAnsiTheme="minorEastAsia" w:eastAsiaTheme="minorEastAsia" w:cstheme="minorEastAsia"/>
          <w:color w:val="000000"/>
          <w:sz w:val="24"/>
          <w:szCs w:val="24"/>
          <w:highlight w:val="none"/>
          <w:u w:val="single"/>
        </w:rPr>
        <w:t xml:space="preserve">                </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开户银行：</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 xml:space="preserve">开户银行：</w:t>
      </w:r>
      <w:r>
        <w:rPr>
          <w:rFonts w:hint="eastAsia" w:asciiTheme="minorEastAsia" w:hAnsiTheme="minorEastAsia" w:eastAsiaTheme="minorEastAsia" w:cstheme="minorEastAsia"/>
          <w:color w:val="000000"/>
          <w:sz w:val="24"/>
          <w:szCs w:val="24"/>
          <w:highlight w:val="none"/>
          <w:u w:val="single"/>
        </w:rPr>
        <w:t xml:space="preserve">              </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账  号：</w:t>
      </w:r>
      <w:r>
        <w:rPr>
          <w:rFonts w:hint="eastAsia" w:asciiTheme="minorEastAsia" w:hAnsiTheme="minorEastAsia" w:eastAsiaTheme="minorEastAsia" w:cstheme="minorEastAsia"/>
          <w:color w:val="000000"/>
          <w:sz w:val="24"/>
          <w:szCs w:val="24"/>
          <w:highlight w:val="none"/>
          <w:u w:val="single"/>
        </w:rPr>
        <w:t xml:space="preserve">               </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 xml:space="preserve">账  号：</w:t>
      </w:r>
      <w:r>
        <w:rPr>
          <w:rFonts w:hint="eastAsia" w:asciiTheme="minorEastAsia" w:hAnsiTheme="minorEastAsia" w:eastAsiaTheme="minorEastAsia" w:cstheme="minorEastAsia"/>
          <w:color w:val="000000"/>
          <w:sz w:val="24"/>
          <w:szCs w:val="24"/>
          <w:highlight w:val="none"/>
          <w:u w:val="single"/>
        </w:rPr>
        <w:t xml:space="preserve">                </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邮政编码：</w:t>
      </w:r>
      <w:r>
        <w:rPr>
          <w:rFonts w:hint="eastAsia" w:asciiTheme="minorEastAsia" w:hAnsiTheme="minorEastAsia" w:eastAsiaTheme="minorEastAsia" w:cstheme="minorEastAsia"/>
          <w:color w:val="000000"/>
          <w:sz w:val="24"/>
          <w:szCs w:val="24"/>
          <w:highlight w:val="none"/>
          <w:u w:val="single"/>
        </w:rPr>
        <w:t xml:space="preserve">               </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 xml:space="preserve">邮政编码：</w:t>
      </w:r>
      <w:r>
        <w:rPr>
          <w:rFonts w:hint="eastAsia" w:asciiTheme="minorEastAsia" w:hAnsiTheme="minorEastAsia" w:eastAsiaTheme="minorEastAsia" w:cstheme="minorEastAsia"/>
          <w:color w:val="000000"/>
          <w:sz w:val="24"/>
          <w:szCs w:val="24"/>
          <w:highlight w:val="none"/>
          <w:u w:val="single"/>
        </w:rPr>
        <w:t xml:space="preserve">              </w:t>
      </w:r>
      <w:r/>
    </w:p>
    <w:p>
      <w:pPr>
        <w:rPr>
          <w:highlight w:val="none"/>
        </w:rPr>
      </w:pPr>
      <w:r>
        <w:rPr>
          <w:highlight w:val="none"/>
        </w:rPr>
      </w:r>
      <w:r/>
    </w:p>
    <w:p>
      <w:pPr>
        <w:jc w:val="center"/>
        <w:spacing w:line="360" w:lineRule="auto"/>
        <w:rPr>
          <w:rFonts w:ascii="黑体" w:hAnsi="黑体" w:eastAsia="黑体" w:cs="黑体"/>
          <w:b/>
          <w:color w:val="auto"/>
          <w:sz w:val="72"/>
          <w:szCs w:val="52"/>
          <w:highlight w:val="none"/>
        </w:rPr>
      </w:pPr>
      <w:r>
        <w:rPr>
          <w:rFonts w:ascii="黑体" w:hAnsi="黑体" w:eastAsia="黑体" w:cs="黑体"/>
          <w:b/>
          <w:color w:val="auto"/>
          <w:sz w:val="72"/>
          <w:szCs w:val="52"/>
          <w:highlight w:val="none"/>
        </w:rPr>
      </w:r>
      <w:r/>
    </w:p>
    <w:p>
      <w:pPr>
        <w:rPr>
          <w:color w:val="auto"/>
          <w:highlight w:val="none"/>
        </w:rPr>
      </w:pPr>
      <w:r>
        <w:rPr>
          <w:color w:val="auto"/>
          <w:highlight w:val="none"/>
        </w:rPr>
      </w:r>
      <w:r/>
    </w:p>
    <w:p>
      <w:pPr>
        <w:ind w:left="120"/>
        <w:rPr>
          <w:rFonts w:ascii="宋体" w:hAnsi="宋体" w:eastAsia="宋体"/>
          <w:b/>
          <w:color w:val="auto"/>
          <w:sz w:val="24"/>
          <w:szCs w:val="24"/>
          <w:highlight w:val="none"/>
        </w:rPr>
        <w:outlineLvl w:val="0"/>
      </w:pPr>
      <w:r>
        <w:rPr>
          <w:rFonts w:hint="eastAsia" w:ascii="宋体" w:hAnsi="宋体"/>
          <w:b/>
          <w:color w:val="auto"/>
          <w:sz w:val="24"/>
          <w:szCs w:val="24"/>
          <w:highlight w:val="none"/>
        </w:rPr>
        <w:t xml:space="preserve">附件2</w:t>
      </w:r>
      <w:r/>
    </w:p>
    <w:p>
      <w:pPr>
        <w:ind w:left="120"/>
        <w:jc w:val="center"/>
        <w:rPr>
          <w:rFonts w:ascii="黑体" w:eastAsia="黑体" w:cs="Times New Roman"/>
          <w:color w:val="auto"/>
          <w:sz w:val="32"/>
          <w:highlight w:val="none"/>
        </w:rPr>
      </w:pPr>
      <w:r>
        <w:rPr>
          <w:rFonts w:hint="eastAsia" w:ascii="黑体" w:eastAsia="黑体" w:cs="Times New Roman"/>
          <w:color w:val="auto"/>
          <w:sz w:val="32"/>
          <w:highlight w:val="none"/>
        </w:rPr>
        <w:t xml:space="preserve"> 安全生产责任承诺书</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南京市浦口区人民政府桥林街道办事处：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我公司现向贵公司承诺，我公司在</w:t>
      </w:r>
      <w:r>
        <w:rPr>
          <w:rFonts w:hint="eastAsia" w:ascii="宋体" w:hAnsi="宋体" w:eastAsia="宋体" w:cs="宋体"/>
          <w:color w:val="auto"/>
          <w:sz w:val="24"/>
          <w:szCs w:val="24"/>
          <w:highlight w:val="none"/>
          <w:lang w:val="zh-CN"/>
        </w:rPr>
        <w:t xml:space="preserve">（项目）</w:t>
      </w:r>
      <w:r>
        <w:rPr>
          <w:rFonts w:hint="eastAsia" w:ascii="宋体" w:hAnsi="宋体" w:eastAsia="宋体" w:cs="宋体"/>
          <w:color w:val="auto"/>
          <w:sz w:val="24"/>
          <w:szCs w:val="24"/>
          <w:highlight w:val="none"/>
        </w:rPr>
        <w:t xml:space="preserve">实施过程中，保证不发生重大人员伤亡事故，在此工程施工过程中所发生的一切工伤事故，或安全事故，均由我公司承担一切责任。</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承诺单位（公章）：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代理人（签字或盖章）：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ind w:firstLine="220"/>
        <w:rPr>
          <w:rFonts w:ascii="宋体" w:hAnsi="宋体" w:eastAsia="宋体" w:cs="宋体"/>
          <w:color w:val="auto"/>
          <w:sz w:val="22"/>
          <w:szCs w:val="22"/>
          <w:highlight w:val="none"/>
        </w:rPr>
        <w:sectPr>
          <w:footerReference w:type="default" r:id="rId9"/>
          <w:footnotePr/>
          <w:endnotePr/>
          <w:type w:val="nextPage"/>
          <w:pgSz w:w="11906" w:h="16838" w:orient="portrait"/>
          <w:pgMar w:top="1180" w:right="1160" w:bottom="1180" w:left="1160" w:header="992" w:footer="993" w:gutter="0"/>
          <w:cols w:num="1" w:sep="0" w:space="720" w:equalWidth="1"/>
          <w:docGrid w:linePitch="360"/>
        </w:sectPr>
      </w:pPr>
      <w:r>
        <w:rPr>
          <w:rFonts w:ascii="宋体" w:hAnsi="宋体" w:eastAsia="宋体" w:cs="宋体"/>
          <w:color w:val="auto"/>
          <w:sz w:val="22"/>
          <w:szCs w:val="22"/>
          <w:highlight w:val="none"/>
        </w:rPr>
      </w:r>
      <w:r/>
    </w:p>
    <w:p>
      <w:pPr>
        <w:spacing w:line="360" w:lineRule="auto"/>
        <w:rPr>
          <w:rFonts w:ascii="宋体" w:hAnsi="新宋体" w:eastAsia="宋体" w:cs="新宋体"/>
          <w:color w:val="auto"/>
          <w:sz w:val="24"/>
          <w:highlight w:val="none"/>
        </w:rPr>
      </w:pPr>
      <w:r>
        <w:rPr>
          <w:rFonts w:hint="eastAsia" w:ascii="宋体" w:hAnsi="宋体" w:eastAsia="宋体"/>
          <w:b/>
          <w:color w:val="auto"/>
          <w:sz w:val="24"/>
          <w:szCs w:val="24"/>
          <w:highlight w:val="none"/>
        </w:rPr>
        <w:t xml:space="preserve">附件</w:t>
      </w:r>
      <w:r>
        <w:rPr>
          <w:rFonts w:hint="eastAsia" w:ascii="宋体" w:hAnsi="宋体"/>
          <w:b/>
          <w:color w:val="auto"/>
          <w:sz w:val="24"/>
          <w:szCs w:val="24"/>
          <w:highlight w:val="none"/>
        </w:rPr>
        <w:t xml:space="preserve">3</w:t>
      </w:r>
      <w:r/>
    </w:p>
    <w:p>
      <w:pPr>
        <w:ind w:left="120"/>
        <w:jc w:val="center"/>
        <w:rPr>
          <w:rFonts w:ascii="黑体" w:eastAsia="黑体"/>
          <w:color w:val="auto"/>
          <w:sz w:val="32"/>
          <w:highlight w:val="none"/>
        </w:rPr>
      </w:pPr>
      <w:r>
        <w:rPr>
          <w:rFonts w:hint="eastAsia" w:ascii="黑体" w:eastAsia="黑体"/>
          <w:color w:val="auto"/>
          <w:sz w:val="32"/>
          <w:highlight w:val="none"/>
        </w:rPr>
        <w:t xml:space="preserve">不拖欠农民工工资承诺书</w:t>
      </w:r>
      <w:r/>
    </w:p>
    <w:p>
      <w:pPr>
        <w:pStyle w:val="649"/>
        <w:rPr>
          <w:color w:val="auto"/>
          <w:highlight w:val="none"/>
        </w:rPr>
      </w:pPr>
      <w:r>
        <w:rPr>
          <w:color w:val="auto"/>
          <w:highlight w:val="none"/>
        </w:rPr>
      </w:r>
      <w:r/>
    </w:p>
    <w:p>
      <w:pPr>
        <w:ind w:right="-237" w:firstLine="7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为保护农民工的合法权益，不拖欠农民工工资，本人  （法定代表人姓名）以（供应商全称）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法定代表人的资格，郑重承诺：</w:t>
      </w:r>
      <w:r/>
    </w:p>
    <w:p>
      <w:pPr>
        <w:ind w:firstLine="480"/>
        <w:spacing w:line="360" w:lineRule="auto"/>
        <w:rPr>
          <w:highlight w:val="none"/>
        </w:rPr>
      </w:pPr>
      <w:r>
        <w:rPr>
          <w:rFonts w:hint="eastAsia" w:ascii="宋体" w:hAnsi="宋体" w:eastAsia="宋体" w:cs="宋体"/>
          <w:color w:val="auto"/>
          <w:sz w:val="24"/>
          <w:szCs w:val="24"/>
          <w:highlight w:val="none"/>
        </w:rPr>
        <w:t xml:space="preserve">本单位如果中标承建（项目与合同段名称）工程，需要使用农民工时，将保证做到：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1、按照《劳动法》规定雇佣和使用农民工，工资将直接发放给农民工本人，严禁发放给“包工头”。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单位分包单位雇佣的农民工，将要求分包单位按照第1条规定签订劳动合同，并负责督促其按照合同规定及时结付农民工工资。如因我公司未付合同约定与分包单位结清工程款，致使后者拖欠农民工工资的，将由我公司先行垫付欠款。本公司对分包单位清偿拖欠，农民工工资负总责。</w:t>
      </w:r>
      <w:r/>
    </w:p>
    <w:p>
      <w:pPr>
        <w:ind w:firstLine="480"/>
        <w:spacing w:line="360" w:lineRule="auto"/>
        <w:rPr>
          <w:rFonts w:hint="eastAsia" w:ascii="宋体" w:hAnsi="宋体" w:cs="宋体" w:eastAsiaTheme="minorEastAsia"/>
          <w:color w:val="auto"/>
          <w:sz w:val="24"/>
          <w:szCs w:val="24"/>
          <w:highlight w:val="none"/>
          <w:lang w:eastAsia="zh-CN"/>
        </w:rPr>
      </w:pPr>
      <w:r>
        <w:rPr>
          <w:rFonts w:hint="eastAsia" w:ascii="宋体" w:hAnsi="宋体" w:eastAsia="宋体" w:cs="宋体"/>
          <w:color w:val="auto"/>
          <w:sz w:val="24"/>
          <w:szCs w:val="24"/>
          <w:highlight w:val="none"/>
        </w:rPr>
        <w:t xml:space="preserve">3、严格遵守国家和地方关于农民工工资的其他有关规定。</w:t>
      </w:r>
      <w:r>
        <w:rPr>
          <w:rFonts w:hint="eastAsia" w:ascii="宋体" w:hAnsi="宋体" w:eastAsia="宋体" w:cs="宋体"/>
          <w:color w:val="auto"/>
          <w:sz w:val="24"/>
          <w:szCs w:val="24"/>
          <w:highlight w:val="none"/>
          <w:u w:val="none"/>
          <w:lang w:eastAsia="zh-CN"/>
        </w:rPr>
        <w:t xml:space="preserve">我单位</w:t>
      </w:r>
      <w:r>
        <w:rPr>
          <w:rFonts w:hint="eastAsia" w:asciiTheme="minorEastAsia" w:hAnsiTheme="minorEastAsia" w:eastAsiaTheme="minorEastAsia" w:cstheme="minorEastAsia"/>
          <w:color w:val="auto"/>
          <w:sz w:val="24"/>
          <w:szCs w:val="24"/>
          <w:highlight w:val="none"/>
          <w:u w:val="none"/>
        </w:rPr>
        <w:t xml:space="preserve">按照相关法律、法规建立农民工工资专用账户，农民工工资专用账户内的资金专项用于农民工工资支付，不得挪为他用。</w:t>
      </w:r>
      <w:r>
        <w:rPr>
          <w:rFonts w:hint="eastAsia" w:asciiTheme="minorEastAsia" w:hAnsiTheme="minorEastAsia" w:eastAsiaTheme="minorEastAsia" w:cstheme="minorEastAsia"/>
          <w:sz w:val="24"/>
          <w:szCs w:val="24"/>
          <w:highlight w:val="none"/>
          <w:u w:val="none"/>
          <w:lang w:eastAsia="zh-CN"/>
        </w:rPr>
        <w:t xml:space="preserve">金额</w:t>
      </w:r>
      <w:r>
        <w:rPr>
          <w:rFonts w:hint="eastAsia" w:asciiTheme="minorEastAsia" w:hAnsiTheme="minorEastAsia" w:eastAsiaTheme="minorEastAsia" w:cstheme="minorEastAsia"/>
          <w:sz w:val="24"/>
          <w:szCs w:val="24"/>
          <w:highlight w:val="none"/>
          <w:u w:val="none"/>
        </w:rPr>
        <w:t xml:space="preserve">按照</w:t>
      </w:r>
      <w:r>
        <w:rPr>
          <w:rFonts w:hint="eastAsia" w:asciiTheme="minorEastAsia" w:hAnsiTheme="minorEastAsia" w:eastAsiaTheme="minorEastAsia" w:cstheme="minorEastAsia"/>
          <w:sz w:val="24"/>
          <w:szCs w:val="24"/>
          <w:highlight w:val="none"/>
          <w:u w:val="none"/>
          <w:lang w:eastAsia="zh-CN"/>
        </w:rPr>
        <w:t xml:space="preserve">该项目各付款节点进度款比例的</w:t>
      </w:r>
      <w:r>
        <w:rPr>
          <w:rFonts w:hint="eastAsia" w:asciiTheme="minorEastAsia" w:hAnsiTheme="minorEastAsia" w:eastAsiaTheme="minorEastAsia" w:cstheme="minorEastAsia"/>
          <w:sz w:val="24"/>
          <w:szCs w:val="24"/>
          <w:highlight w:val="none"/>
          <w:u w:val="none"/>
        </w:rPr>
        <w:t xml:space="preserve">20%支付至农民工工资专用账户。</w:t>
      </w:r>
      <w:r>
        <w:rPr>
          <w:rFonts w:hint="eastAsia" w:asciiTheme="minorEastAsia" w:hAnsiTheme="minorEastAsia" w:eastAsiaTheme="minorEastAsia" w:cstheme="minorEastAsia"/>
          <w:sz w:val="24"/>
          <w:szCs w:val="24"/>
          <w:highlight w:val="none"/>
          <w:u w:val="none"/>
          <w:lang w:eastAsia="zh-CN"/>
        </w:rPr>
        <w:t xml:space="preserve">期间若我单位已提前足额支付农民工工资，可凭银行发放记录及农民工签字，将此部分代垫款项直接支付给我单位，专用账户内有余额的，优先使用专用账户发放农民工工资。</w:t>
      </w:r>
      <w:r>
        <w:rPr>
          <w:rFonts w:hint="eastAsia" w:asciiTheme="minorEastAsia" w:hAnsiTheme="minorEastAsia" w:eastAsiaTheme="minorEastAsia" w:cstheme="minorEastAsia"/>
          <w:sz w:val="24"/>
          <w:szCs w:val="24"/>
          <w:highlight w:val="none"/>
          <w:u w:val="none"/>
        </w:rPr>
        <w:t xml:space="preserve">若因农民工工资支付不到位而发生的经济、法律等一切责任由承包人承担。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4、如果发生违反规定拖欠或克扣农民工工资行为，造成农民工上访，本单位愿意无条件接受业主采取的经济等处罚，同时愿意接受建设行政主管部门依照有关规定作出的其它处罚决定。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 （盖章）：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供应商法定代表人：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或被授权的代理人：</w:t>
      </w:r>
      <w:r/>
    </w:p>
    <w:p>
      <w:pPr>
        <w:pStyle w:val="649"/>
        <w:ind w:left="0" w:firstLine="480"/>
        <w:rPr>
          <w:color w:val="auto"/>
          <w:highlight w:val="none"/>
        </w:rPr>
      </w:pPr>
      <w:r>
        <w:rPr>
          <w:rFonts w:hint="eastAsia" w:ascii="宋体" w:hAnsi="宋体" w:cs="宋体"/>
          <w:color w:val="auto"/>
          <w:sz w:val="24"/>
          <w:szCs w:val="24"/>
          <w:highlight w:val="none"/>
        </w:rPr>
        <w:t xml:space="preserve">日期:      年月日</w:t>
      </w:r>
      <w:r/>
    </w:p>
    <w:p>
      <w:pPr>
        <w:rPr>
          <w:color w:val="auto"/>
          <w:highlight w:val="none"/>
        </w:rPr>
      </w:pPr>
      <w:r>
        <w:rPr>
          <w:color w:val="auto"/>
          <w:highlight w:val="none"/>
        </w:rPr>
      </w:r>
      <w:r/>
    </w:p>
    <w:p>
      <w:pPr>
        <w:pStyle w:val="649"/>
        <w:rPr>
          <w:color w:val="auto"/>
          <w:highlight w:val="none"/>
        </w:rPr>
      </w:pPr>
      <w:r>
        <w:rPr>
          <w:color w:val="auto"/>
          <w:highlight w:val="none"/>
        </w:rPr>
      </w:r>
      <w:r/>
    </w:p>
    <w:p>
      <w:pPr>
        <w:pStyle w:val="838"/>
        <w:rPr>
          <w:color w:val="auto"/>
          <w:highlight w:val="none"/>
          <w:lang w:val="zh-CN"/>
        </w:rPr>
      </w:pPr>
      <w:r>
        <w:rPr>
          <w:color w:val="auto"/>
          <w:highlight w:val="none"/>
          <w:lang w:val="zh-CN"/>
        </w:rPr>
      </w:r>
      <w:r/>
    </w:p>
    <w:p>
      <w:pPr>
        <w:pStyle w:val="838"/>
        <w:rPr>
          <w:color w:val="auto"/>
          <w:highlight w:val="none"/>
          <w:lang w:val="zh-CN"/>
        </w:rPr>
      </w:pPr>
      <w:r>
        <w:rPr>
          <w:color w:val="auto"/>
          <w:highlight w:val="none"/>
          <w:lang w:val="zh-CN"/>
        </w:rPr>
      </w:r>
      <w:r/>
    </w:p>
    <w:p>
      <w:pPr>
        <w:pStyle w:val="838"/>
        <w:rPr>
          <w:color w:val="auto"/>
          <w:highlight w:val="none"/>
          <w:lang w:val="zh-CN"/>
        </w:rPr>
      </w:pPr>
      <w:r>
        <w:rPr>
          <w:color w:val="auto"/>
          <w:highlight w:val="none"/>
          <w:lang w:val="zh-CN"/>
        </w:rPr>
      </w:r>
      <w:r/>
    </w:p>
    <w:p>
      <w:pPr>
        <w:pStyle w:val="838"/>
        <w:rPr>
          <w:color w:val="auto"/>
          <w:highlight w:val="none"/>
          <w:lang w:val="zh-CN"/>
        </w:rPr>
      </w:pPr>
      <w:r>
        <w:rPr>
          <w:color w:val="auto"/>
          <w:highlight w:val="none"/>
          <w:lang w:val="zh-CN"/>
        </w:rPr>
      </w:r>
      <w:r/>
    </w:p>
    <w:p>
      <w:pPr>
        <w:pStyle w:val="838"/>
        <w:rPr>
          <w:color w:val="auto"/>
          <w:highlight w:val="none"/>
          <w:lang w:val="zh-CN"/>
        </w:rPr>
      </w:pPr>
      <w:r>
        <w:rPr>
          <w:color w:val="auto"/>
          <w:highlight w:val="none"/>
          <w:lang w:val="zh-CN"/>
        </w:rPr>
      </w:r>
      <w:r/>
    </w:p>
    <w:p>
      <w:pPr>
        <w:pStyle w:val="838"/>
        <w:rPr>
          <w:color w:val="auto"/>
          <w:highlight w:val="none"/>
          <w:lang w:val="zh-CN"/>
        </w:rPr>
      </w:pPr>
      <w:r>
        <w:rPr>
          <w:color w:val="auto"/>
          <w:highlight w:val="none"/>
          <w:lang w:val="zh-CN"/>
        </w:rPr>
      </w:r>
      <w:r/>
    </w:p>
    <w:p>
      <w:pPr>
        <w:pStyle w:val="838"/>
        <w:rPr>
          <w:color w:val="auto"/>
          <w:highlight w:val="none"/>
          <w:lang w:val="zh-CN"/>
        </w:rPr>
      </w:pPr>
      <w:r>
        <w:rPr>
          <w:color w:val="auto"/>
          <w:highlight w:val="none"/>
          <w:lang w:val="zh-CN"/>
        </w:rPr>
      </w:r>
      <w:r/>
    </w:p>
    <w:p>
      <w:pPr>
        <w:pStyle w:val="838"/>
        <w:rPr>
          <w:color w:val="auto"/>
          <w:highlight w:val="none"/>
        </w:rPr>
      </w:pPr>
      <w:r>
        <w:rPr>
          <w:color w:val="auto"/>
          <w:highlight w:val="none"/>
        </w:rPr>
      </w:r>
      <w:r/>
    </w:p>
    <w:p>
      <w:pPr>
        <w:pStyle w:val="838"/>
        <w:rPr>
          <w:color w:val="auto"/>
          <w:highlight w:val="none"/>
        </w:rPr>
      </w:pPr>
      <w:r>
        <w:rPr>
          <w:color w:val="auto"/>
          <w:highlight w:val="none"/>
        </w:rPr>
      </w:r>
      <w:r/>
    </w:p>
    <w:p>
      <w:pPr>
        <w:pStyle w:val="642"/>
        <w:ind w:right="177"/>
        <w:jc w:val="center"/>
        <w:spacing w:line="360" w:lineRule="auto"/>
        <w:tabs>
          <w:tab w:val="left" w:pos="1279" w:leader="none"/>
        </w:tabs>
        <w:rPr>
          <w:rFonts w:ascii="宋体" w:hAnsi="宋体" w:eastAsia="宋体" w:cs="宋体"/>
          <w:color w:val="auto"/>
          <w:highlight w:val="none"/>
        </w:rPr>
      </w:pPr>
      <w:r>
        <w:rPr>
          <w:rFonts w:hint="eastAsia" w:ascii="宋体" w:hAnsi="宋体" w:eastAsia="宋体" w:cs="宋体"/>
          <w:color w:val="auto"/>
          <w:highlight w:val="none"/>
        </w:rPr>
        <w:t xml:space="preserve">第六章</w:t>
      </w:r>
      <w:r>
        <w:rPr>
          <w:rFonts w:hint="eastAsia" w:ascii="宋体" w:hAnsi="宋体" w:eastAsia="宋体" w:cs="宋体"/>
          <w:color w:val="auto"/>
          <w:highlight w:val="none"/>
        </w:rPr>
        <w:tab/>
      </w:r>
      <w:r>
        <w:rPr>
          <w:rFonts w:hint="eastAsia" w:ascii="宋体" w:hAnsi="宋体" w:eastAsia="宋体" w:cs="宋体"/>
          <w:color w:val="auto"/>
          <w:highlight w:val="none"/>
        </w:rPr>
        <w:t xml:space="preserve">响应文件格式</w:t>
      </w:r>
      <w:r/>
    </w:p>
    <w:p>
      <w:pPr>
        <w:jc w:val="center"/>
        <w:rPr>
          <w:rFonts w:ascii="宋体" w:hAnsi="宋体"/>
          <w:b/>
          <w:color w:val="auto"/>
          <w:sz w:val="72"/>
          <w:highlight w:val="none"/>
        </w:rPr>
      </w:pPr>
      <w:r/>
      <w:bookmarkStart w:id="63" w:name="_Toc120614282"/>
      <w:r/>
      <w:bookmarkStart w:id="64" w:name="_Toc49090576"/>
      <w:r/>
      <w:bookmarkStart w:id="65" w:name="_Toc26554094"/>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响  应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p>
    <w:p>
      <w:pPr>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（加盖CA电子公章）</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color w:val="auto"/>
          <w:highlight w:val="none"/>
        </w:rPr>
      </w:pPr>
      <w:r>
        <w:rPr>
          <w:rFonts w:ascii="宋体" w:hAnsi="宋体"/>
          <w:color w:val="auto"/>
          <w:highlight w:val="none"/>
        </w:rPr>
      </w:r>
      <w:r/>
    </w:p>
    <w:p>
      <w:pPr>
        <w:jc w:val="center"/>
        <w:rPr>
          <w:rFonts w:ascii="宋体" w:hAnsi="宋体"/>
          <w:b/>
          <w:bCs/>
          <w:color w:val="auto"/>
          <w:sz w:val="32"/>
          <w:szCs w:val="32"/>
          <w:highlight w:val="none"/>
        </w:rPr>
      </w:pPr>
      <w:r>
        <w:rPr>
          <w:rFonts w:ascii="宋体" w:hAnsi="宋体"/>
          <w:b/>
          <w:color w:val="auto"/>
          <w:sz w:val="36"/>
          <w:highlight w:val="none"/>
          <w:u w:val="single"/>
        </w:rPr>
        <w:br w:type="page" w:clear="all"/>
      </w:r>
      <w:r>
        <w:rPr>
          <w:rFonts w:hint="eastAsia" w:ascii="宋体" w:hAnsi="宋体"/>
          <w:b/>
          <w:bCs/>
          <w:color w:val="auto"/>
          <w:sz w:val="32"/>
          <w:szCs w:val="32"/>
          <w:highlight w:val="none"/>
        </w:rPr>
        <w:t xml:space="preserve">响应文件目录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一、供应商信用承诺函</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二、法人授权书</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三、磋商响应函</w:t>
      </w:r>
      <w:r/>
    </w:p>
    <w:p>
      <w:pPr>
        <w:ind w:firstLine="560"/>
        <w:spacing w:line="600" w:lineRule="exact"/>
        <w:rPr>
          <w:rFonts w:ascii="宋体" w:hAnsi="宋体" w:cs="宋体"/>
          <w:color w:val="auto"/>
          <w:sz w:val="28"/>
          <w:szCs w:val="28"/>
          <w:highlight w:val="none"/>
        </w:rPr>
      </w:pPr>
      <w:r>
        <w:rPr>
          <w:rFonts w:ascii="宋体" w:hAnsi="宋体" w:cs="宋体"/>
          <w:color w:val="auto"/>
          <w:sz w:val="28"/>
          <w:szCs w:val="28"/>
          <w:highlight w:val="none"/>
        </w:rPr>
        <w:t xml:space="preserve">四、</w:t>
      </w:r>
      <w:r>
        <w:rPr>
          <w:rFonts w:hint="eastAsia" w:ascii="宋体" w:hAnsi="宋体" w:cs="宋体"/>
          <w:color w:val="auto"/>
          <w:sz w:val="28"/>
          <w:szCs w:val="28"/>
          <w:highlight w:val="none"/>
        </w:rPr>
        <w:t xml:space="preserve">磋商报价表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五、中小企业声明函（如有）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六、残疾人福利性单位声明函（如有）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七、分项报价表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八、技术要求响应及偏离表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九、商务要求响应及偏离表</w:t>
      </w:r>
      <w:r/>
    </w:p>
    <w:p>
      <w:pPr>
        <w:pStyle w:val="669"/>
        <w:numPr>
          <w:ilvl w:val="4"/>
          <w:numId w:val="4"/>
        </w:numPr>
        <w:jc w:val="both"/>
        <w:widowControl w:val="off"/>
        <w:rPr>
          <w:rFonts w:ascii="宋体" w:hAnsi="宋体" w:eastAsia="宋体" w:cs="宋体"/>
          <w:b w:val="0"/>
          <w:color w:val="auto"/>
          <w:sz w:val="28"/>
          <w:highlight w:val="none"/>
        </w:rPr>
        <w:outlineLvl w:val="9"/>
      </w:pPr>
      <w:r>
        <w:rPr>
          <w:rFonts w:hint="eastAsia" w:ascii="宋体" w:hAnsi="宋体" w:eastAsia="宋体" w:cs="宋体"/>
          <w:b w:val="0"/>
          <w:color w:val="auto"/>
          <w:sz w:val="28"/>
          <w:highlight w:val="none"/>
        </w:rPr>
        <w:t xml:space="preserve"> 十、其他材料</w:t>
      </w:r>
      <w:r/>
    </w:p>
    <w:p>
      <w:pPr>
        <w:ind w:firstLine="560"/>
        <w:spacing w:line="6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rPr>
          <w:rFonts w:hint="eastAsia" w:ascii="黑体" w:hAnsi="黑体" w:eastAsia="黑体"/>
          <w:i/>
          <w:color w:val="auto"/>
          <w:sz w:val="32"/>
          <w:szCs w:val="32"/>
          <w:highlight w:val="none"/>
          <w:u w:val="single"/>
        </w:rPr>
        <w:t xml:space="preserve">一、供应商信用承诺函</w:t>
      </w:r>
      <w:r/>
    </w:p>
    <w:p>
      <w:pPr>
        <w:jc w:val="center"/>
        <w:spacing w:line="360" w:lineRule="auto"/>
        <w:rPr>
          <w:rFonts w:ascii="黑体" w:eastAsia="黑体"/>
          <w:color w:val="auto"/>
          <w:sz w:val="32"/>
          <w:szCs w:val="32"/>
          <w:highlight w:val="none"/>
          <w:lang w:val="zh-CN"/>
        </w:rPr>
      </w:pPr>
      <w:r>
        <w:rPr>
          <w:rFonts w:hint="eastAsia" w:ascii="黑体" w:eastAsia="黑体"/>
          <w:color w:val="auto"/>
          <w:sz w:val="32"/>
          <w:szCs w:val="32"/>
          <w:highlight w:val="none"/>
          <w:lang w:val="zh-CN"/>
        </w:rPr>
        <w:t xml:space="preserve">供应商信用承诺函</w:t>
      </w:r>
      <w:r/>
    </w:p>
    <w:p>
      <w:pPr>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南京市公共资源交易中心浦口分中心：</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我公司（供应商名称）郑重承诺：</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我公司符合下列要求：</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(一)具有独立承担民事责任的能力；</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(二)具有良好的商业信誉和健全的财务会计制度；</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(三)具有履行合同所必需的设备和专业技术能力；</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(四)有依法缴纳税收和社会保障资金的良好记录；</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(五)参加政府采购活动前三年内，在经营活动中没有重大违法记录。</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如果我公司中标（成交），将在中标（成交）结果公示后七个工作日内向采购人提供下列材料核验：</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color w:val="auto"/>
          <w:sz w:val="24"/>
          <w:szCs w:val="24"/>
          <w:highlight w:val="none"/>
        </w:rPr>
      </w:pPr>
      <w:r>
        <w:rPr>
          <w:rFonts w:hint="eastAsia"/>
          <w:color w:val="auto"/>
          <w:sz w:val="24"/>
          <w:szCs w:val="24"/>
          <w:highlight w:val="none"/>
        </w:rPr>
        <w:t xml:space="preserve">本公司对上述承诺内容的真实性、合法性、有效性负责，如有虚假，将依法承担相应责任。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846"/>
        <w:rPr>
          <w:sz w:val="24"/>
          <w:szCs w:val="24"/>
          <w:highlight w:val="none"/>
        </w:rPr>
      </w:pPr>
      <w:r>
        <w:rPr>
          <w:sz w:val="24"/>
          <w:szCs w:val="24"/>
          <w:highlight w:val="none"/>
        </w:rPr>
      </w:r>
      <w:r/>
    </w:p>
    <w:p>
      <w:pPr>
        <w:ind w:right="180" w:firstLine="360"/>
        <w:jc w:val="righ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供应商名称：（加盖CA电子公章）</w:t>
      </w:r>
      <w:r/>
    </w:p>
    <w:p>
      <w:pPr>
        <w:ind w:firstLine="5760"/>
        <w:spacing w:line="560" w:lineRule="exact"/>
        <w:rPr>
          <w:rFonts w:ascii="宋体" w:hAnsi="宋体"/>
          <w:color w:val="auto"/>
          <w:sz w:val="24"/>
          <w:szCs w:val="24"/>
          <w:highlight w:val="none"/>
        </w:rPr>
      </w:pPr>
      <w:r>
        <w:rPr>
          <w:rFonts w:hint="eastAsia"/>
          <w:color w:val="auto"/>
          <w:sz w:val="24"/>
          <w:szCs w:val="24"/>
          <w:highlight w:val="none"/>
        </w:rPr>
        <w:t xml:space="preserve">日  期：年___月___日</w:t>
      </w:r>
      <w:r/>
    </w:p>
    <w:p>
      <w:pPr>
        <w:rPr>
          <w:color w:val="auto"/>
          <w:sz w:val="24"/>
          <w:szCs w:val="24"/>
          <w:highlight w:val="none"/>
        </w:rPr>
      </w:pPr>
      <w:r>
        <w:rPr>
          <w:color w:val="auto"/>
          <w:sz w:val="24"/>
          <w:szCs w:val="24"/>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r>
      <w:r/>
    </w:p>
    <w:p>
      <w:pPr>
        <w:spacing w:line="440" w:lineRule="exact"/>
        <w:rPr>
          <w:rFonts w:ascii="宋体" w:hAnsi="宋体"/>
          <w:b/>
          <w:bCs/>
          <w:color w:val="auto"/>
          <w:highlight w:val="none"/>
        </w:rPr>
      </w:pPr>
      <w:r>
        <w:rPr>
          <w:rFonts w:hint="eastAsia" w:ascii="宋体" w:hAnsi="宋体"/>
          <w:b/>
          <w:bCs/>
          <w:color w:val="auto"/>
          <w:highlight w:val="none"/>
        </w:rPr>
        <w:t xml:space="preserve">说明：执行南京市财政局《关于在政府采购活动中推行信用承诺制的通知》（宁财购通</w:t>
      </w:r>
      <w:r>
        <w:rPr>
          <w:rFonts w:hint="eastAsia" w:ascii="宋体" w:hAnsi="宋体"/>
          <w:b/>
          <w:bCs/>
          <w:color w:val="auto"/>
          <w:highlight w:val="none"/>
          <w:lang w:val="zh-CN"/>
        </w:rPr>
        <w:t xml:space="preserve">〔202</w:t>
      </w:r>
      <w:r>
        <w:rPr>
          <w:rFonts w:hint="eastAsia" w:ascii="宋体" w:hAnsi="宋体"/>
          <w:b/>
          <w:bCs/>
          <w:color w:val="auto"/>
          <w:highlight w:val="none"/>
        </w:rPr>
        <w:t xml:space="preserve">1</w:t>
      </w:r>
      <w:r>
        <w:rPr>
          <w:rFonts w:hint="eastAsia" w:ascii="宋体" w:hAnsi="宋体"/>
          <w:b/>
          <w:bCs/>
          <w:color w:val="auto"/>
          <w:highlight w:val="none"/>
          <w:lang w:val="zh-CN"/>
        </w:rPr>
        <w:t xml:space="preserve">〕5号</w:t>
      </w:r>
      <w:r>
        <w:rPr>
          <w:rFonts w:hint="eastAsia" w:ascii="宋体" w:hAnsi="宋体"/>
          <w:b/>
          <w:bCs/>
          <w:color w:val="auto"/>
          <w:highlight w:val="none"/>
        </w:rPr>
        <w:t xml:space="preserve">）要求。</w:t>
      </w:r>
      <w:bookmarkEnd w:id="63"/>
      <w:bookmarkEnd w:id="64"/>
      <w:bookmarkEnd w:id="65"/>
      <w:r/>
    </w:p>
    <w:p>
      <w:pPr>
        <w:rPr>
          <w:rFonts w:ascii="黑体" w:hAnsi="黑体" w:eastAsia="黑体"/>
          <w:bCs/>
          <w:i/>
          <w:color w:val="auto"/>
          <w:sz w:val="32"/>
          <w:szCs w:val="32"/>
          <w:highlight w:val="none"/>
          <w:u w:val="single"/>
        </w:rPr>
      </w:pPr>
      <w:r/>
      <w:bookmarkStart w:id="66" w:name="_Toc120614284"/>
      <w:r>
        <w:rPr>
          <w:rFonts w:hint="eastAsia" w:ascii="黑体" w:hAnsi="黑体" w:eastAsia="黑体"/>
          <w:i/>
          <w:color w:val="auto"/>
          <w:sz w:val="32"/>
          <w:szCs w:val="32"/>
          <w:highlight w:val="none"/>
          <w:u w:val="single"/>
        </w:rPr>
        <w:t xml:space="preserve">二、法人授权书</w:t>
      </w:r>
      <w:r/>
    </w:p>
    <w:p>
      <w:pPr>
        <w:jc w:val="center"/>
        <w:spacing w:line="360" w:lineRule="auto"/>
        <w:rPr>
          <w:rFonts w:ascii="黑体" w:eastAsia="黑体"/>
          <w:color w:val="auto"/>
          <w:sz w:val="32"/>
          <w:szCs w:val="32"/>
          <w:highlight w:val="none"/>
          <w:lang w:val="zh-CN"/>
        </w:rPr>
      </w:pPr>
      <w:r>
        <w:rPr>
          <w:rFonts w:hint="eastAsia" w:ascii="黑体" w:eastAsia="黑体"/>
          <w:color w:val="auto"/>
          <w:sz w:val="32"/>
          <w:szCs w:val="32"/>
          <w:highlight w:val="none"/>
          <w:lang w:val="zh-CN"/>
        </w:rPr>
        <w:t xml:space="preserve">法人授权书</w:t>
      </w:r>
      <w:r/>
    </w:p>
    <w:p>
      <w:pPr>
        <w:ind w:firstLine="480"/>
        <w:tabs>
          <w:tab w:val="left" w:pos="360" w:leader="none"/>
        </w:tabs>
        <w:rPr>
          <w:color w:val="auto"/>
          <w:sz w:val="24"/>
          <w:szCs w:val="24"/>
          <w:highlight w:val="none"/>
        </w:rPr>
      </w:pPr>
      <w:r>
        <w:rPr>
          <w:rFonts w:hint="eastAsia"/>
          <w:color w:val="auto"/>
          <w:sz w:val="24"/>
          <w:szCs w:val="24"/>
          <w:highlight w:val="none"/>
        </w:rPr>
        <w:t xml:space="preserve">本授权书声明：____________（供应商名称）授权________________（被授权人的姓名）为我方就</w:t>
      </w:r>
      <w:r>
        <w:rPr>
          <w:rFonts w:hint="eastAsia" w:ascii="宋体" w:hAnsi="宋体" w:eastAsiaTheme="minorEastAsia"/>
          <w:color w:val="auto"/>
          <w:sz w:val="24"/>
          <w:szCs w:val="24"/>
          <w:highlight w:val="none"/>
          <w:u w:val="single"/>
        </w:rPr>
        <w:t xml:space="preserve">                  </w:t>
      </w:r>
      <w:r>
        <w:rPr>
          <w:rFonts w:hint="eastAsia"/>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color w:val="auto"/>
          <w:sz w:val="24"/>
          <w:szCs w:val="24"/>
          <w:highlight w:val="none"/>
        </w:rPr>
      </w:pPr>
      <w:r>
        <w:rPr>
          <w:rFonts w:hint="eastAsia"/>
          <w:color w:val="auto"/>
          <w:sz w:val="24"/>
          <w:szCs w:val="24"/>
          <w:highlight w:val="none"/>
        </w:rPr>
        <w:t xml:space="preserve">本授权书于______年____月____日起生效，特此声明。</w:t>
      </w:r>
      <w:r/>
    </w:p>
    <w:p>
      <w:pPr>
        <w:tabs>
          <w:tab w:val="left" w:pos="360" w:leader="none"/>
        </w:tabs>
        <w:rPr>
          <w:color w:val="auto"/>
          <w:sz w:val="24"/>
          <w:szCs w:val="24"/>
          <w:highlight w:val="none"/>
          <w:u w:val="single"/>
        </w:rPr>
      </w:pPr>
      <w:r>
        <w:rPr>
          <w:rFonts w:hint="eastAsia"/>
          <w:color w:val="auto"/>
          <w:sz w:val="24"/>
          <w:szCs w:val="24"/>
          <w:highlight w:val="none"/>
        </w:rPr>
        <w:t xml:space="preserve">    被授权人身份证号码：</w:t>
      </w:r>
      <w:r/>
    </w:p>
    <w:p>
      <w:pPr>
        <w:tabs>
          <w:tab w:val="left" w:pos="360" w:leader="none"/>
        </w:tabs>
        <w:rPr>
          <w:color w:val="auto"/>
          <w:sz w:val="24"/>
          <w:szCs w:val="24"/>
          <w:highlight w:val="none"/>
          <w:u w:val="single"/>
        </w:rPr>
      </w:pPr>
      <w:r>
        <w:rPr>
          <w:rFonts w:hint="eastAsia"/>
          <w:color w:val="auto"/>
          <w:sz w:val="24"/>
          <w:szCs w:val="24"/>
          <w:highlight w:val="none"/>
        </w:rPr>
        <w:t xml:space="preserve">    被授权人联系电话：（手机）</w:t>
      </w:r>
      <w:r/>
    </w:p>
    <w:p>
      <w:pPr>
        <w:ind w:firstLine="480"/>
        <w:tabs>
          <w:tab w:val="left" w:pos="360" w:leader="none"/>
        </w:tabs>
        <w:rPr>
          <w:color w:val="auto"/>
          <w:sz w:val="24"/>
          <w:szCs w:val="24"/>
          <w:highlight w:val="none"/>
        </w:rPr>
      </w:pPr>
      <w:r>
        <w:rPr>
          <w:rFonts w:hint="eastAsia"/>
          <w:color w:val="auto"/>
          <w:sz w:val="24"/>
          <w:szCs w:val="24"/>
          <w:highlight w:val="none"/>
        </w:rPr>
        <w:t xml:space="preserve">授权单位名称：</w:t>
      </w:r>
      <w:r>
        <w:rPr>
          <w:rFonts w:hint="eastAsia" w:ascii="宋体" w:hAnsi="宋体"/>
          <w:color w:val="auto"/>
          <w:sz w:val="24"/>
          <w:szCs w:val="24"/>
          <w:highlight w:val="none"/>
          <w:u w:val="single"/>
        </w:rPr>
        <w:t xml:space="preserve">（加盖CA电子公章）</w:t>
      </w:r>
      <w:r/>
    </w:p>
    <w:p>
      <w:pPr>
        <w:ind w:firstLine="480"/>
        <w:tabs>
          <w:tab w:val="left" w:pos="360" w:leader="none"/>
        </w:tabs>
        <w:rPr>
          <w:color w:val="auto"/>
          <w:sz w:val="24"/>
          <w:szCs w:val="24"/>
          <w:highlight w:val="none"/>
          <w:u w:val="single"/>
        </w:rPr>
      </w:pPr>
      <w:r>
        <w:rPr>
          <w:rFonts w:hint="eastAsia"/>
          <w:color w:val="auto"/>
          <w:sz w:val="24"/>
          <w:szCs w:val="24"/>
          <w:highlight w:val="none"/>
        </w:rPr>
        <w:t xml:space="preserve">单位地址：</w:t>
      </w:r>
      <w:r/>
    </w:p>
    <w:p>
      <w:pPr>
        <w:ind w:firstLine="480"/>
        <w:tabs>
          <w:tab w:val="left" w:pos="360" w:leader="none"/>
        </w:tabs>
        <w:rPr>
          <w:color w:val="auto"/>
          <w:sz w:val="24"/>
          <w:szCs w:val="24"/>
          <w:highlight w:val="none"/>
          <w:u w:val="single"/>
        </w:rPr>
      </w:pPr>
      <w:r>
        <w:rPr>
          <w:rFonts w:hint="eastAsia"/>
          <w:color w:val="auto"/>
          <w:sz w:val="24"/>
          <w:szCs w:val="24"/>
          <w:highlight w:val="none"/>
        </w:rPr>
        <w:t xml:space="preserve">日期：</w:t>
      </w:r>
      <w:bookmarkStart w:id="67" w:name="_Hlt26955070"/>
      <w:r/>
      <w:bookmarkEnd w:id="67"/>
      <w:r/>
      <w:bookmarkStart w:id="68" w:name="_Hlt26671380"/>
      <w:r/>
      <w:bookmarkEnd w:id="68"/>
      <w:r/>
      <w:bookmarkStart w:id="69" w:name="_格式3__银行出具的资信证明"/>
      <w:r/>
      <w:bookmarkEnd w:id="69"/>
      <w:r/>
      <w:r/>
    </w:p>
    <w:p>
      <w:pPr>
        <w:ind w:firstLine="480"/>
        <w:tabs>
          <w:tab w:val="left" w:pos="360" w:leader="none"/>
        </w:tabs>
        <w:rPr>
          <w:color w:val="auto"/>
          <w:sz w:val="24"/>
          <w:szCs w:val="24"/>
          <w:highlight w:val="none"/>
          <w:u w:val="single"/>
        </w:rPr>
      </w:pPr>
      <w:r>
        <w:rPr>
          <w:color w:val="auto"/>
          <w:sz w:val="24"/>
          <w:szCs w:val="24"/>
          <w:highlight w:val="none"/>
          <w:u w:val="single"/>
        </w:rPr>
      </w:r>
      <w:r/>
    </w:p>
    <w:p>
      <w:pPr>
        <w:ind w:firstLine="480"/>
        <w:tabs>
          <w:tab w:val="left" w:pos="360" w:leader="none"/>
        </w:tabs>
        <w:rPr>
          <w:color w:val="auto"/>
          <w:sz w:val="24"/>
          <w:szCs w:val="24"/>
          <w:highlight w:val="none"/>
          <w:u w:val="single"/>
        </w:rPr>
      </w:pPr>
      <w:r>
        <w:rPr>
          <w:color w:val="auto"/>
          <w:sz w:val="24"/>
          <w:szCs w:val="24"/>
          <w:highlight w:val="none"/>
          <w:u w:val="single"/>
        </w:rPr>
      </w:r>
      <w:r/>
    </w:p>
    <w:p>
      <w:pPr>
        <w:spacing w:line="360" w:lineRule="auto"/>
        <w:shd w:val="clear" w:color="auto" w:fill="ffffff"/>
        <w:rPr>
          <w:color w:val="auto"/>
          <w:sz w:val="24"/>
          <w:szCs w:val="24"/>
          <w:highlight w:val="none"/>
        </w:rPr>
      </w:pPr>
      <w:r>
        <w:rPr>
          <w:rFonts w:hint="eastAsia"/>
          <w:color w:val="auto"/>
          <w:sz w:val="24"/>
          <w:szCs w:val="24"/>
          <w:highlight w:val="none"/>
        </w:rPr>
        <w:t xml:space="preserve">被授权人的身份证复印件：</w:t>
      </w:r>
      <w:r/>
    </w:p>
    <w:p>
      <w:pPr>
        <w:ind w:firstLine="420"/>
        <w:spacing w:line="360" w:lineRule="auto"/>
        <w:shd w:val="clear" w:color="auto" w:fill="ffffff"/>
        <w:rPr>
          <w:rFonts w:ascii="宋体" w:hAnsi="宋体" w:cs="宋体"/>
          <w:color w:val="auto"/>
          <w:highlight w:val="none"/>
        </w:rPr>
      </w:pPr>
      <w:r>
        <w:rPr>
          <w:rFonts w:ascii="宋体" w:hAnsi="宋体" w:cs="宋体"/>
          <w:color w:val="auto"/>
          <w:highlight w:val="none"/>
        </w:rPr>
      </w:r>
      <w:r/>
    </w:p>
    <w:tbl>
      <w:tblPr>
        <w:tblStyle w:val="6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jc w:val="center"/>
          <w:trHeight w:val="2645"/>
        </w:trPr>
        <w:tc>
          <w:tcPr>
            <w:tcW w:w="5085" w:type="dxa"/>
            <w:vAlign w:val="center"/>
            <w:textDirection w:val="lrTb"/>
            <w:noWrap/>
          </w:tcPr>
          <w:p>
            <w:pPr>
              <w:pStyle w:val="838"/>
              <w:jc w:val="center"/>
              <w:spacing w:line="360" w:lineRule="auto"/>
              <w:rPr>
                <w:rFonts w:hAnsi="宋体"/>
                <w:color w:val="auto"/>
                <w:sz w:val="21"/>
                <w:szCs w:val="21"/>
                <w:highlight w:val="none"/>
              </w:rPr>
            </w:pPr>
            <w:r>
              <w:rPr>
                <w:rFonts w:hint="eastAsia"/>
                <w:color w:val="auto"/>
                <w:highlight w:val="none"/>
              </w:rPr>
              <w:t xml:space="preserve">被授权人身份证正面</w:t>
            </w:r>
            <w:r/>
          </w:p>
        </w:tc>
      </w:tr>
      <w:tr>
        <w:trPr>
          <w:jc w:val="center"/>
          <w:trHeight w:val="2455"/>
        </w:trPr>
        <w:tc>
          <w:tcPr>
            <w:tcW w:w="5085" w:type="dxa"/>
            <w:vAlign w:val="center"/>
            <w:textDirection w:val="lrTb"/>
            <w:noWrap/>
          </w:tcPr>
          <w:p>
            <w:pPr>
              <w:pStyle w:val="838"/>
              <w:jc w:val="center"/>
              <w:spacing w:line="360" w:lineRule="auto"/>
              <w:rPr>
                <w:rFonts w:hAnsi="宋体"/>
                <w:color w:val="auto"/>
                <w:sz w:val="21"/>
                <w:szCs w:val="21"/>
                <w:highlight w:val="none"/>
              </w:rPr>
            </w:pPr>
            <w:r>
              <w:rPr>
                <w:rFonts w:hint="eastAsia"/>
                <w:color w:val="auto"/>
                <w:highlight w:val="none"/>
              </w:rPr>
              <w:t xml:space="preserve">被授权人身份证反面</w:t>
            </w:r>
            <w:r/>
          </w:p>
        </w:tc>
      </w:tr>
    </w:tbl>
    <w:p>
      <w:pPr>
        <w:ind w:firstLine="480"/>
        <w:tabs>
          <w:tab w:val="left" w:pos="360" w:leader="none"/>
        </w:tabs>
        <w:rPr>
          <w:color w:val="auto"/>
          <w:sz w:val="24"/>
          <w:szCs w:val="24"/>
          <w:highlight w:val="none"/>
          <w:u w:val="single"/>
        </w:rPr>
      </w:pPr>
      <w:r>
        <w:rPr>
          <w:color w:val="auto"/>
          <w:sz w:val="24"/>
          <w:szCs w:val="24"/>
          <w:highlight w:val="none"/>
          <w:u w:val="single"/>
        </w:rPr>
      </w:r>
      <w:r/>
    </w:p>
    <w:p>
      <w:pPr>
        <w:ind w:firstLine="480"/>
        <w:tabs>
          <w:tab w:val="left" w:pos="360" w:leader="none"/>
        </w:tabs>
        <w:rPr>
          <w:color w:val="auto"/>
          <w:sz w:val="24"/>
          <w:szCs w:val="24"/>
          <w:highlight w:val="none"/>
          <w:u w:val="single"/>
        </w:rPr>
      </w:pPr>
      <w:r>
        <w:rPr>
          <w:color w:val="auto"/>
          <w:sz w:val="24"/>
          <w:szCs w:val="24"/>
          <w:highlight w:val="none"/>
          <w:u w:val="single"/>
        </w:rPr>
      </w:r>
      <w:r/>
    </w:p>
    <w:p>
      <w:pPr>
        <w:ind w:firstLine="480"/>
        <w:tabs>
          <w:tab w:val="left" w:pos="360" w:leader="none"/>
        </w:tabs>
        <w:rPr>
          <w:color w:val="auto"/>
          <w:sz w:val="24"/>
          <w:szCs w:val="24"/>
          <w:highlight w:val="none"/>
          <w:u w:val="single"/>
        </w:rPr>
      </w:pPr>
      <w:r>
        <w:rPr>
          <w:color w:val="auto"/>
          <w:sz w:val="24"/>
          <w:szCs w:val="24"/>
          <w:highlight w:val="none"/>
          <w:u w:val="single"/>
        </w:rPr>
      </w:r>
      <w:r/>
    </w:p>
    <w:p>
      <w:pPr>
        <w:ind w:firstLine="480"/>
        <w:tabs>
          <w:tab w:val="left" w:pos="360" w:leader="none"/>
        </w:tabs>
        <w:rPr>
          <w:color w:val="auto"/>
          <w:sz w:val="24"/>
          <w:szCs w:val="24"/>
          <w:highlight w:val="none"/>
          <w:u w:val="single"/>
        </w:rPr>
      </w:pPr>
      <w:r>
        <w:rPr>
          <w:color w:val="auto"/>
          <w:sz w:val="24"/>
          <w:szCs w:val="24"/>
          <w:highlight w:val="none"/>
          <w:u w:val="single"/>
        </w:rPr>
      </w:r>
      <w:r/>
    </w:p>
    <w:p>
      <w:pPr>
        <w:ind w:firstLine="480"/>
        <w:tabs>
          <w:tab w:val="left" w:pos="360" w:leader="none"/>
        </w:tabs>
        <w:rPr>
          <w:color w:val="auto"/>
          <w:sz w:val="24"/>
          <w:szCs w:val="24"/>
          <w:highlight w:val="none"/>
          <w:u w:val="single"/>
        </w:rPr>
      </w:pPr>
      <w:r>
        <w:rPr>
          <w:color w:val="auto"/>
          <w:sz w:val="24"/>
          <w:szCs w:val="24"/>
          <w:highlight w:val="none"/>
          <w:u w:val="single"/>
        </w:rPr>
      </w:r>
      <w:r/>
    </w:p>
    <w:p>
      <w:pPr>
        <w:ind w:firstLine="480"/>
        <w:tabs>
          <w:tab w:val="left" w:pos="360" w:leader="none"/>
        </w:tabs>
        <w:rPr>
          <w:color w:val="auto"/>
          <w:sz w:val="24"/>
          <w:szCs w:val="24"/>
          <w:highlight w:val="none"/>
          <w:u w:val="single"/>
        </w:rPr>
      </w:pPr>
      <w:r>
        <w:rPr>
          <w:color w:val="auto"/>
          <w:sz w:val="24"/>
          <w:szCs w:val="24"/>
          <w:highlight w:val="none"/>
          <w:u w:val="single"/>
        </w:rPr>
      </w:r>
      <w:r/>
    </w:p>
    <w:p>
      <w:pPr>
        <w:ind w:firstLine="480"/>
        <w:tabs>
          <w:tab w:val="left" w:pos="360" w:leader="none"/>
        </w:tabs>
        <w:rPr>
          <w:color w:val="auto"/>
          <w:sz w:val="24"/>
          <w:szCs w:val="24"/>
          <w:highlight w:val="none"/>
          <w:u w:val="single"/>
        </w:rPr>
      </w:pPr>
      <w:r>
        <w:rPr>
          <w:color w:val="auto"/>
          <w:sz w:val="24"/>
          <w:szCs w:val="24"/>
          <w:highlight w:val="none"/>
          <w:u w:val="single"/>
        </w:rPr>
      </w:r>
      <w:r/>
    </w:p>
    <w:p>
      <w:pPr>
        <w:ind w:firstLine="480"/>
        <w:tabs>
          <w:tab w:val="left" w:pos="360" w:leader="none"/>
        </w:tabs>
        <w:rPr>
          <w:color w:val="auto"/>
          <w:sz w:val="24"/>
          <w:szCs w:val="24"/>
          <w:highlight w:val="none"/>
          <w:u w:val="single"/>
        </w:rPr>
      </w:pPr>
      <w:r>
        <w:rPr>
          <w:color w:val="auto"/>
          <w:sz w:val="24"/>
          <w:szCs w:val="24"/>
          <w:highlight w:val="none"/>
          <w:u w:val="single"/>
        </w:rPr>
      </w:r>
      <w:r/>
    </w:p>
    <w:p>
      <w:pPr>
        <w:ind w:firstLine="480"/>
        <w:tabs>
          <w:tab w:val="left" w:pos="360" w:leader="none"/>
        </w:tabs>
        <w:rPr>
          <w:color w:val="auto"/>
          <w:sz w:val="24"/>
          <w:szCs w:val="24"/>
          <w:highlight w:val="none"/>
          <w:u w:val="single"/>
        </w:rPr>
      </w:pPr>
      <w:r>
        <w:rPr>
          <w:color w:val="auto"/>
          <w:sz w:val="24"/>
          <w:szCs w:val="24"/>
          <w:highlight w:val="none"/>
          <w:u w:val="single"/>
        </w:rPr>
      </w:r>
      <w:r/>
    </w:p>
    <w:p>
      <w:pPr>
        <w:pStyle w:val="845"/>
        <w:rPr>
          <w:rFonts w:ascii="Times New Roman" w:hAnsi="Times New Roman"/>
          <w:sz w:val="24"/>
          <w:szCs w:val="24"/>
          <w:highlight w:val="none"/>
          <w:u w:val="single"/>
        </w:rPr>
      </w:pPr>
      <w:r>
        <w:rPr>
          <w:rFonts w:ascii="Times New Roman" w:hAnsi="Times New Roman"/>
          <w:sz w:val="24"/>
          <w:szCs w:val="24"/>
          <w:highlight w:val="none"/>
          <w:u w:val="single"/>
        </w:rPr>
      </w:r>
      <w:r/>
    </w:p>
    <w:p>
      <w:pPr>
        <w:rPr>
          <w:rFonts w:ascii="黑体" w:hAnsi="黑体" w:eastAsia="黑体"/>
          <w:bCs/>
          <w:i/>
          <w:color w:val="auto"/>
          <w:sz w:val="32"/>
          <w:szCs w:val="32"/>
          <w:highlight w:val="none"/>
          <w:u w:val="single"/>
        </w:rPr>
      </w:pPr>
      <w:r>
        <w:rPr>
          <w:rFonts w:hint="eastAsia" w:ascii="黑体" w:hAnsi="黑体" w:eastAsia="黑体"/>
          <w:i/>
          <w:color w:val="auto"/>
          <w:sz w:val="32"/>
          <w:szCs w:val="32"/>
          <w:highlight w:val="none"/>
          <w:u w:val="single"/>
        </w:rPr>
        <w:t xml:space="preserve">三、磋商响应函</w:t>
      </w:r>
      <w:r/>
    </w:p>
    <w:p>
      <w:pPr>
        <w:jc w:val="center"/>
        <w:spacing w:line="360" w:lineRule="auto"/>
        <w:rPr>
          <w:rFonts w:ascii="黑体" w:hAnsi="黑体" w:eastAsia="黑体"/>
          <w:b/>
          <w:i/>
          <w:color w:val="auto"/>
          <w:sz w:val="32"/>
          <w:szCs w:val="32"/>
          <w:highlight w:val="none"/>
          <w:u w:val="single"/>
        </w:rPr>
      </w:pPr>
      <w:r>
        <w:rPr>
          <w:rFonts w:hint="eastAsia" w:ascii="黑体" w:eastAsia="黑体"/>
          <w:color w:val="auto"/>
          <w:sz w:val="32"/>
          <w:szCs w:val="32"/>
          <w:highlight w:val="none"/>
        </w:rPr>
        <w:t xml:space="preserve">磋商响应函</w:t>
      </w:r>
      <w:r/>
    </w:p>
    <w:p>
      <w:pPr>
        <w:spacing w:line="420" w:lineRule="exact"/>
        <w:rPr>
          <w:rFonts w:ascii="宋体" w:hAnsi="宋体"/>
          <w:color w:val="auto"/>
          <w:sz w:val="24"/>
          <w:highlight w:val="none"/>
        </w:rPr>
      </w:pPr>
      <w:r>
        <w:rPr>
          <w:rFonts w:hint="eastAsia" w:ascii="宋体" w:hAnsi="宋体"/>
          <w:color w:val="auto"/>
          <w:sz w:val="24"/>
          <w:highlight w:val="none"/>
        </w:rPr>
        <w:t xml:space="preserve">致：南京市公共资源交易中心浦口分中心</w:t>
      </w:r>
      <w:r/>
    </w:p>
    <w:p>
      <w:pPr>
        <w:ind w:firstLine="480"/>
        <w:spacing w:line="420" w:lineRule="exact"/>
        <w:rPr>
          <w:rFonts w:ascii="宋体" w:hAnsi="宋体"/>
          <w:color w:val="auto"/>
          <w:sz w:val="24"/>
          <w:highlight w:val="none"/>
        </w:rPr>
      </w:pPr>
      <w:r>
        <w:rPr>
          <w:rFonts w:hint="eastAsia" w:ascii="宋体" w:hAnsi="宋体"/>
          <w:color w:val="auto"/>
          <w:sz w:val="24"/>
          <w:highlight w:val="none"/>
        </w:rPr>
        <w:t xml:space="preserve">根据贵方</w:t>
      </w:r>
      <w:r>
        <w:rPr>
          <w:rFonts w:hint="eastAsia" w:ascii="宋体" w:hAnsi="宋体"/>
          <w:color w:val="auto"/>
          <w:sz w:val="24"/>
          <w:highlight w:val="none"/>
          <w:u w:val="single"/>
        </w:rPr>
        <w:t xml:space="preserve">（项目名称）（项目编号）</w:t>
      </w:r>
      <w:r>
        <w:rPr>
          <w:rFonts w:hint="eastAsia" w:ascii="宋体" w:hAnsi="宋体"/>
          <w:color w:val="auto"/>
          <w:sz w:val="24"/>
          <w:highlight w:val="none"/>
        </w:rPr>
        <w:t xml:space="preserve">磋商邀请，正式授权下述签字人</w:t>
      </w:r>
      <w:r>
        <w:rPr>
          <w:rFonts w:hint="eastAsia" w:ascii="宋体" w:hAnsi="宋体"/>
          <w:color w:val="auto"/>
          <w:sz w:val="24"/>
          <w:highlight w:val="none"/>
          <w:u w:val="single"/>
        </w:rPr>
        <w:t xml:space="preserve"> (姓名和职务)</w:t>
      </w:r>
      <w:r>
        <w:rPr>
          <w:rFonts w:hint="eastAsia" w:ascii="宋体" w:hAnsi="宋体"/>
          <w:color w:val="auto"/>
          <w:sz w:val="24"/>
          <w:highlight w:val="none"/>
        </w:rPr>
        <w:t xml:space="preserve">代表</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，提交响应性文件并参加磋商。</w:t>
      </w:r>
      <w:r/>
    </w:p>
    <w:p>
      <w:pPr>
        <w:ind w:firstLine="480"/>
        <w:spacing w:line="420" w:lineRule="exact"/>
        <w:rPr>
          <w:rFonts w:ascii="宋体" w:hAnsi="宋体"/>
          <w:color w:val="auto"/>
          <w:sz w:val="24"/>
          <w:highlight w:val="none"/>
        </w:rPr>
      </w:pPr>
      <w:r>
        <w:rPr>
          <w:rFonts w:hint="eastAsia" w:ascii="宋体" w:hAnsi="宋体"/>
          <w:color w:val="auto"/>
          <w:sz w:val="24"/>
          <w:highlight w:val="none"/>
        </w:rPr>
        <w:t xml:space="preserve">据此函，签字人兹宣布同意如下：</w:t>
      </w:r>
      <w:r/>
    </w:p>
    <w:p>
      <w:pPr>
        <w:ind w:firstLine="480"/>
        <w:spacing w:line="420" w:lineRule="exact"/>
        <w:rPr>
          <w:rFonts w:ascii="宋体" w:hAnsi="宋体"/>
          <w:color w:val="auto"/>
          <w:sz w:val="24"/>
          <w:highlight w:val="none"/>
        </w:rPr>
      </w:pPr>
      <w:r>
        <w:rPr>
          <w:rFonts w:hint="eastAsia" w:ascii="宋体" w:hAnsi="宋体"/>
          <w:color w:val="auto"/>
          <w:sz w:val="24"/>
          <w:highlight w:val="none"/>
        </w:rPr>
        <w:t xml:space="preserve">1、我们的资格条件完全符合政府采购法和本次采购要求，我们同意并向贵方提供了与本次采购活动有关的所有证据和资料。</w:t>
      </w:r>
      <w:r/>
    </w:p>
    <w:p>
      <w:pPr>
        <w:ind w:firstLine="480"/>
        <w:spacing w:line="420" w:lineRule="exact"/>
        <w:rPr>
          <w:rFonts w:ascii="宋体" w:hAnsi="宋体"/>
          <w:color w:val="auto"/>
          <w:sz w:val="24"/>
          <w:highlight w:val="none"/>
        </w:rPr>
      </w:pPr>
      <w:r>
        <w:rPr>
          <w:rFonts w:hint="eastAsia" w:ascii="宋体" w:hAnsi="宋体"/>
          <w:color w:val="auto"/>
          <w:sz w:val="24"/>
          <w:highlight w:val="none"/>
        </w:rPr>
        <w:t xml:space="preserve">2、按竞争性磋商要求，我方的响应总价为人民币元，大写元。   </w:t>
      </w:r>
      <w:r/>
    </w:p>
    <w:p>
      <w:pPr>
        <w:ind w:firstLine="480"/>
        <w:spacing w:line="420" w:lineRule="exact"/>
        <w:rPr>
          <w:rFonts w:ascii="宋体" w:hAnsi="宋体"/>
          <w:color w:val="auto"/>
          <w:sz w:val="24"/>
          <w:highlight w:val="none"/>
        </w:rPr>
      </w:pPr>
      <w:r>
        <w:rPr>
          <w:rFonts w:hint="eastAsia" w:ascii="宋体" w:hAnsi="宋体"/>
          <w:color w:val="auto"/>
          <w:sz w:val="24"/>
          <w:highlight w:val="none"/>
        </w:rPr>
        <w:t xml:space="preserve">3、 我方承诺本项目的工期为天。               </w:t>
      </w:r>
      <w:r/>
    </w:p>
    <w:p>
      <w:pPr>
        <w:ind w:firstLine="480"/>
        <w:spacing w:line="420" w:lineRule="exact"/>
        <w:rPr>
          <w:rFonts w:ascii="宋体" w:hAnsi="宋体"/>
          <w:color w:val="auto"/>
          <w:sz w:val="24"/>
          <w:highlight w:val="none"/>
        </w:rPr>
      </w:pPr>
      <w:r>
        <w:rPr>
          <w:rFonts w:hint="eastAsia" w:ascii="宋体" w:hAnsi="宋体"/>
          <w:color w:val="auto"/>
          <w:sz w:val="24"/>
          <w:highlight w:val="none"/>
        </w:rPr>
        <w:t xml:space="preserve">4、如果我方中标，将派出作为项目经理。</w:t>
      </w:r>
      <w:r/>
    </w:p>
    <w:p>
      <w:pPr>
        <w:ind w:firstLine="480"/>
        <w:spacing w:line="420" w:lineRule="exact"/>
        <w:rPr>
          <w:rFonts w:ascii="宋体" w:hAnsi="宋体"/>
          <w:color w:val="auto"/>
          <w:sz w:val="24"/>
          <w:highlight w:val="none"/>
        </w:rPr>
      </w:pPr>
      <w:r>
        <w:rPr>
          <w:rFonts w:hint="eastAsia" w:ascii="宋体" w:hAnsi="宋体"/>
          <w:color w:val="auto"/>
          <w:sz w:val="24"/>
          <w:highlight w:val="none"/>
        </w:rPr>
        <w:t xml:space="preserve">5、我们已详细审核全部磋商文件及其有效补充文件，我们放弃对磋商文件任何误解的权利，提交响应文件后，不对磋商文件本身提出质疑。</w:t>
      </w:r>
      <w:r/>
    </w:p>
    <w:p>
      <w:pPr>
        <w:ind w:firstLine="480"/>
        <w:spacing w:line="420" w:lineRule="exact"/>
        <w:rPr>
          <w:rFonts w:ascii="宋体" w:hAnsi="宋体"/>
          <w:color w:val="auto"/>
          <w:sz w:val="24"/>
          <w:highlight w:val="none"/>
        </w:rPr>
      </w:pPr>
      <w:r>
        <w:rPr>
          <w:rFonts w:hint="eastAsia" w:ascii="宋体" w:hAnsi="宋体"/>
          <w:color w:val="auto"/>
          <w:sz w:val="24"/>
          <w:highlight w:val="none"/>
        </w:rPr>
        <w:t xml:space="preserve">6、一旦我方成交，我方将根据磋商文件的规定，严格履行合同，保证于承诺的时间内完成货物的启动、交货等服务，并交付采购人验收、使用。</w:t>
      </w:r>
      <w:r/>
    </w:p>
    <w:p>
      <w:pPr>
        <w:ind w:firstLine="480"/>
        <w:spacing w:line="420" w:lineRule="exact"/>
        <w:rPr>
          <w:rFonts w:ascii="宋体" w:hAnsi="宋体"/>
          <w:color w:val="auto"/>
          <w:sz w:val="24"/>
          <w:highlight w:val="none"/>
        </w:rPr>
      </w:pPr>
      <w:r>
        <w:rPr>
          <w:rFonts w:hint="eastAsia" w:ascii="宋体" w:hAnsi="宋体"/>
          <w:color w:val="auto"/>
          <w:sz w:val="24"/>
          <w:highlight w:val="none"/>
        </w:rPr>
        <w:t xml:space="preserve">7、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p>
    <w:p>
      <w:pPr>
        <w:pStyle w:val="840"/>
        <w:ind w:left="420"/>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供应商名称：</w:t>
      </w:r>
      <w:r>
        <w:rPr>
          <w:rFonts w:hint="eastAsia" w:ascii="宋体" w:hAnsi="宋体"/>
          <w:color w:val="auto"/>
          <w:szCs w:val="21"/>
          <w:highlight w:val="none"/>
          <w:u w:val="single"/>
        </w:rPr>
        <w:t xml:space="preserve">（加盖CA电子公章）</w:t>
      </w:r>
      <w:r/>
    </w:p>
    <w:p>
      <w:pPr>
        <w:pStyle w:val="840"/>
        <w:ind w:left="420"/>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地      址：</w:t>
      </w:r>
      <w:r/>
    </w:p>
    <w:p>
      <w:pPr>
        <w:pStyle w:val="840"/>
        <w:ind w:left="420"/>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邮      编：</w:t>
      </w:r>
      <w:r/>
    </w:p>
    <w:p>
      <w:pPr>
        <w:pStyle w:val="840"/>
        <w:ind w:left="420"/>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电      话：</w:t>
      </w:r>
      <w:r/>
    </w:p>
    <w:p>
      <w:pPr>
        <w:pStyle w:val="840"/>
        <w:ind w:left="420"/>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传      真：</w:t>
      </w:r>
      <w:r/>
    </w:p>
    <w:p>
      <w:pPr>
        <w:pStyle w:val="840"/>
        <w:ind w:left="420"/>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供应商开户行：</w:t>
      </w:r>
      <w:r/>
    </w:p>
    <w:p>
      <w:pPr>
        <w:pStyle w:val="840"/>
        <w:ind w:left="420"/>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账      号：</w:t>
      </w:r>
      <w:r/>
    </w:p>
    <w:p>
      <w:pPr>
        <w:pStyle w:val="840"/>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日      期：年月日</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eastAsia="仿宋_GB2312"/>
          <w:color w:val="auto"/>
          <w:sz w:val="24"/>
          <w:szCs w:val="20"/>
          <w:highlight w:val="none"/>
        </w:rPr>
      </w:pPr>
      <w:r>
        <w:rPr>
          <w:rFonts w:hint="eastAsia" w:ascii="黑体" w:hAnsi="黑体" w:eastAsia="黑体"/>
          <w:i/>
          <w:color w:val="auto"/>
          <w:sz w:val="32"/>
          <w:szCs w:val="32"/>
          <w:highlight w:val="none"/>
          <w:u w:val="single"/>
        </w:rPr>
        <w:br w:type="page" w:clear="all"/>
      </w:r>
      <w:r>
        <w:rPr>
          <w:rFonts w:hint="eastAsia" w:ascii="黑体" w:hAnsi="黑体" w:eastAsia="黑体"/>
          <w:i/>
          <w:color w:val="auto"/>
          <w:sz w:val="32"/>
          <w:szCs w:val="32"/>
          <w:highlight w:val="none"/>
          <w:u w:val="single"/>
        </w:rPr>
        <w:t xml:space="preserve">四、磋商报价表</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项目编号：                                   </w:t>
      </w:r>
      <w:r/>
    </w:p>
    <w:tbl>
      <w:tblPr>
        <w:tblStyle w:val="6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2736"/>
      </w:tblGrid>
      <w:tr>
        <w:trPr>
          <w:cantSplit/>
          <w:trHeight w:val="350"/>
        </w:trPr>
        <w:tc>
          <w:tcPr>
            <w:tcW w:w="2735" w:type="dxa"/>
            <w:vAlign w:val="center"/>
            <w:textDirection w:val="lrTb"/>
            <w:noWrap/>
          </w:tcPr>
          <w:p>
            <w:pPr>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2735" w:type="dxa"/>
            <w:vAlign w:val="center"/>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项目内容</w:t>
            </w:r>
            <w:r/>
          </w:p>
        </w:tc>
        <w:tc>
          <w:tcPr>
            <w:tcW w:w="2736" w:type="dxa"/>
            <w:vAlign w:val="center"/>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总价（小写）</w:t>
            </w:r>
            <w:r/>
          </w:p>
        </w:tc>
      </w:tr>
      <w:tr>
        <w:trPr>
          <w:cantSplit/>
          <w:trHeight w:val="725"/>
        </w:trPr>
        <w:tc>
          <w:tcPr>
            <w:tcW w:w="2735" w:type="dxa"/>
            <w:vAlign w:val="center"/>
            <w:textDirection w:val="lrTb"/>
            <w:noWrap/>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735" w:type="dxa"/>
            <w:vAlign w:val="center"/>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详见响应文件</w:t>
            </w:r>
            <w:r/>
          </w:p>
        </w:tc>
        <w:tc>
          <w:tcPr>
            <w:tcW w:w="2736" w:type="dxa"/>
            <w:vAlign w:val="center"/>
            <w:textDirection w:val="lrTb"/>
            <w:noWrap/>
          </w:tcPr>
          <w:p>
            <w:pP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725"/>
        </w:trPr>
        <w:tc>
          <w:tcPr>
            <w:tcW w:w="2735" w:type="dxa"/>
            <w:vAlign w:val="center"/>
            <w:textDirection w:val="lrTb"/>
            <w:noWrap/>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总价（大写）：</w:t>
            </w:r>
            <w:r/>
          </w:p>
        </w:tc>
        <w:tc>
          <w:tcPr>
            <w:gridSpan w:val="2"/>
            <w:tcW w:w="5471" w:type="dxa"/>
            <w:vAlign w:val="center"/>
            <w:textDirection w:val="lrTb"/>
            <w:noWrap/>
          </w:tcPr>
          <w:p>
            <w:pPr>
              <w:rPr>
                <w:rFonts w:ascii="宋体" w:hAnsi="宋体" w:cs="宋体"/>
                <w:color w:val="auto"/>
                <w:sz w:val="24"/>
                <w:szCs w:val="24"/>
                <w:highlight w:val="none"/>
              </w:rPr>
            </w:pPr>
            <w:r>
              <w:rPr>
                <w:rFonts w:ascii="宋体" w:hAnsi="宋体" w:cs="宋体"/>
                <w:color w:val="auto"/>
                <w:sz w:val="24"/>
                <w:szCs w:val="24"/>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供应商名称（电子签章）年月日</w:t>
      </w:r>
      <w:r/>
    </w:p>
    <w:p>
      <w:pPr>
        <w:pStyle w:val="669"/>
        <w:rPr>
          <w:highlight w:val="none"/>
        </w:rPr>
      </w:pPr>
      <w:r>
        <w:rPr>
          <w:highlight w:val="none"/>
        </w:rPr>
      </w:r>
      <w:r/>
    </w:p>
    <w:p>
      <w:pPr>
        <w:ind w:firstLine="480"/>
        <w:rPr>
          <w:rFonts w:ascii="黑体" w:hAnsi="黑体" w:eastAsia="黑体"/>
          <w:b/>
          <w:i/>
          <w:color w:val="auto"/>
          <w:sz w:val="32"/>
          <w:szCs w:val="32"/>
          <w:highlight w:val="none"/>
          <w:u w:val="single"/>
        </w:rPr>
      </w:pPr>
      <w:r>
        <w:rPr>
          <w:rFonts w:ascii="黑体" w:hAnsi="黑体" w:eastAsia="黑体"/>
          <w:b/>
          <w:i/>
          <w:color w:val="auto"/>
          <w:sz w:val="32"/>
          <w:szCs w:val="32"/>
          <w:highlight w:val="none"/>
          <w:u w:val="singl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hint="eastAsia" w:ascii="黑体" w:hAnsi="黑体" w:eastAsia="黑体"/>
          <w:iCs/>
          <w:color w:val="auto"/>
          <w:sz w:val="32"/>
          <w:szCs w:val="32"/>
          <w:highlight w:val="none"/>
        </w:rPr>
        <w:br w:type="page" w:clear="all"/>
      </w:r>
      <w:r>
        <w:rPr>
          <w:rFonts w:hint="eastAsia" w:ascii="黑体" w:hAnsi="黑体" w:eastAsia="黑体"/>
          <w:iCs/>
          <w:color w:val="auto"/>
          <w:sz w:val="32"/>
          <w:szCs w:val="32"/>
          <w:highlight w:val="none"/>
        </w:rPr>
        <w:t xml:space="preserve">五、中小企业声明函</w:t>
      </w:r>
      <w:r/>
    </w:p>
    <w:p>
      <w:pPr>
        <w:pStyle w:val="647"/>
        <w:jc w:val="center"/>
        <w:spacing w:line="360" w:lineRule="auto"/>
        <w:rPr>
          <w:rFonts w:cs="宋体"/>
          <w:color w:val="auto"/>
          <w:sz w:val="36"/>
          <w:szCs w:val="36"/>
          <w:highlight w:val="none"/>
        </w:rPr>
      </w:pPr>
      <w:r>
        <w:rPr>
          <w:rFonts w:hint="eastAsia" w:cs="宋体"/>
          <w:b/>
          <w:bCs/>
          <w:color w:val="auto"/>
          <w:spacing w:val="2"/>
          <w:sz w:val="36"/>
          <w:szCs w:val="36"/>
          <w:highlight w:val="none"/>
        </w:rPr>
        <w:t xml:space="preserve">中小</w:t>
      </w:r>
      <w:r>
        <w:rPr>
          <w:rFonts w:hint="eastAsia" w:cs="宋体"/>
          <w:b/>
          <w:bCs/>
          <w:color w:val="auto"/>
          <w:sz w:val="36"/>
          <w:szCs w:val="36"/>
          <w:highlight w:val="none"/>
        </w:rPr>
        <w:t xml:space="preserve">企</w:t>
      </w:r>
      <w:r>
        <w:rPr>
          <w:rFonts w:hint="eastAsia" w:cs="宋体"/>
          <w:b/>
          <w:bCs/>
          <w:color w:val="auto"/>
          <w:spacing w:val="2"/>
          <w:sz w:val="36"/>
          <w:szCs w:val="36"/>
          <w:highlight w:val="none"/>
        </w:rPr>
        <w:t xml:space="preserve">业声</w:t>
      </w:r>
      <w:r>
        <w:rPr>
          <w:rFonts w:hint="eastAsia" w:cs="宋体"/>
          <w:b/>
          <w:bCs/>
          <w:color w:val="auto"/>
          <w:sz w:val="36"/>
          <w:szCs w:val="36"/>
          <w:highlight w:val="none"/>
        </w:rPr>
        <w:t xml:space="preserve">明</w:t>
      </w:r>
      <w:r>
        <w:rPr>
          <w:rFonts w:hint="eastAsia" w:cs="宋体"/>
          <w:b/>
          <w:bCs/>
          <w:color w:val="auto"/>
          <w:spacing w:val="2"/>
          <w:sz w:val="36"/>
          <w:szCs w:val="36"/>
          <w:highlight w:val="none"/>
        </w:rPr>
        <w:t xml:space="preserve">函（</w:t>
      </w:r>
      <w:r>
        <w:rPr>
          <w:rFonts w:hint="eastAsia" w:cs="宋体"/>
          <w:b/>
          <w:bCs/>
          <w:color w:val="auto"/>
          <w:sz w:val="36"/>
          <w:szCs w:val="36"/>
          <w:highlight w:val="none"/>
        </w:rPr>
        <w:t xml:space="preserve">工程）</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采购活动，工程的施工单位全部为符合政策要求的中小企业（或者：服务 全部由符合政策要求的中小企业承接）。相关企业（含联合体中的中小企业、签订分包意向协议的中小企业）的具体情况如下：</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 </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w:t>
      </w:r>
      <w:r>
        <w:rPr>
          <w:rFonts w:hint="eastAsia" w:ascii="宋体" w:hAnsi="宋体" w:cs="宋体"/>
          <w:color w:val="auto"/>
          <w:sz w:val="24"/>
          <w:szCs w:val="24"/>
          <w:highlight w:val="none"/>
        </w:rPr>
        <w:t xml:space="preserve">； 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业人员 人，营业收入为万元，资产总额为万元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 小型企业、微型企业）</w:t>
      </w:r>
      <w:r>
        <w:rPr>
          <w:rFonts w:hint="eastAsia" w:ascii="宋体" w:hAnsi="宋体" w:cs="宋体"/>
          <w:color w:val="auto"/>
          <w:sz w:val="24"/>
          <w:szCs w:val="24"/>
          <w:highlight w:val="none"/>
        </w:rPr>
        <w:t xml:space="preserve">；</w:t>
      </w:r>
      <w:r/>
    </w:p>
    <w:p>
      <w:pPr>
        <w:ind w:firstLine="525"/>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525"/>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 形。</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right="420"/>
        <w:jc w:val="righ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企业名称（加盖CA电子签章）：</w:t>
      </w:r>
      <w:r/>
    </w:p>
    <w:p>
      <w:pPr>
        <w:ind w:right="840" w:firstLine="71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ind w:firstLine="5760"/>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黑体" w:hAnsi="黑体" w:eastAsia="黑体"/>
          <w:b/>
          <w:i/>
          <w:color w:val="auto"/>
          <w:sz w:val="32"/>
          <w:szCs w:val="32"/>
          <w:highlight w:val="none"/>
          <w:u w:val="single"/>
        </w:rPr>
      </w:pPr>
      <w:r>
        <w:rPr>
          <w:rFonts w:ascii="黑体" w:hAnsi="黑体" w:eastAsia="黑体"/>
          <w:b/>
          <w:color w:val="auto"/>
          <w:sz w:val="32"/>
          <w:szCs w:val="32"/>
          <w:highlight w:val="none"/>
        </w:rPr>
        <w:br w:type="page" w:clear="all"/>
      </w:r>
      <w:r>
        <w:rPr>
          <w:rFonts w:hint="eastAsia" w:ascii="黑体" w:hAnsi="黑体" w:eastAsia="黑体"/>
          <w:iCs/>
          <w:color w:val="auto"/>
          <w:sz w:val="32"/>
          <w:szCs w:val="32"/>
          <w:highlight w:val="none"/>
        </w:rPr>
        <w:t xml:space="preserve">六、残疾人福利性单位声明函</w:t>
      </w:r>
      <w:r/>
    </w:p>
    <w:p>
      <w:pPr>
        <w:jc w:val="center"/>
        <w:spacing w:line="360" w:lineRule="auto"/>
        <w:rPr>
          <w:rFonts w:ascii="黑体" w:hAnsi="Calibri" w:eastAsia="黑体"/>
          <w:color w:val="auto"/>
          <w:sz w:val="32"/>
          <w:szCs w:val="32"/>
          <w:highlight w:val="none"/>
        </w:rPr>
      </w:pPr>
      <w:r>
        <w:rPr>
          <w:rFonts w:hint="eastAsia" w:ascii="黑体" w:hAnsi="Calibri" w:eastAsia="黑体"/>
          <w:color w:val="auto"/>
          <w:sz w:val="32"/>
          <w:szCs w:val="32"/>
          <w:highlight w:val="none"/>
        </w:rPr>
        <w:t xml:space="preserve">残疾人福利性单位声明函</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Theme="minorEastAsia"/>
          <w:color w:val="auto"/>
          <w:sz w:val="24"/>
          <w:szCs w:val="24"/>
          <w:highlight w:val="none"/>
          <w:u w:val="single"/>
        </w:rPr>
        <w:t xml:space="preserve">                     </w:t>
      </w:r>
      <w:r>
        <w:rPr>
          <w:rFonts w:hint="eastAsia" w:ascii="宋体" w:hAnsi="宋体"/>
          <w:color w:val="auto"/>
          <w:sz w:val="24"/>
          <w:highlight w:val="none"/>
        </w:rPr>
        <w:t xml:space="preserve">的项目（分包号：**）采购活动提供本单位承担的服务。</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ascii="宋体" w:hAnsi="宋体"/>
          <w:color w:val="auto"/>
          <w:sz w:val="24"/>
          <w:highlight w:val="none"/>
        </w:rPr>
      </w:pPr>
      <w:r>
        <w:rPr>
          <w:rFonts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pStyle w:val="847"/>
        <w:rPr>
          <w:highlight w:val="none"/>
        </w:rPr>
      </w:pPr>
      <w:r>
        <w:rPr>
          <w:highlight w:val="none"/>
        </w:rPr>
      </w:r>
      <w:r/>
    </w:p>
    <w:p>
      <w:pPr>
        <w:ind w:right="180" w:firstLine="360"/>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firstLine="5760"/>
        <w:spacing w:line="360" w:lineRule="auto"/>
        <w:rPr>
          <w:rFonts w:ascii="宋体" w:hAnsi="宋体"/>
          <w:color w:val="auto"/>
          <w:sz w:val="24"/>
          <w:szCs w:val="24"/>
          <w:highlight w:val="none"/>
        </w:rPr>
      </w:pPr>
      <w:r>
        <w:rPr>
          <w:rFonts w:hint="eastAsia"/>
          <w:color w:val="auto"/>
          <w:sz w:val="24"/>
          <w:szCs w:val="24"/>
          <w:highlight w:val="none"/>
        </w:rPr>
        <w:t xml:space="preserve">日  期：年___月___日</w:t>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spacing w:line="460" w:lineRule="exact"/>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rPr>
          <w:rFonts w:hint="eastAsia" w:ascii="黑体" w:hAnsi="黑体" w:eastAsia="黑体"/>
          <w:i/>
          <w:color w:val="auto"/>
          <w:sz w:val="32"/>
          <w:szCs w:val="32"/>
          <w:highlight w:val="none"/>
          <w:u w:val="single"/>
        </w:rPr>
        <w:t xml:space="preserve">七、分项报价表</w:t>
      </w:r>
      <w:r/>
    </w:p>
    <w:p>
      <w:pPr>
        <w:jc w:val="center"/>
        <w:spacing w:line="360" w:lineRule="auto"/>
        <w:rPr>
          <w:rFonts w:ascii="黑体" w:eastAsia="黑体"/>
          <w:color w:val="auto"/>
          <w:sz w:val="32"/>
          <w:szCs w:val="32"/>
          <w:highlight w:val="none"/>
        </w:rPr>
      </w:pPr>
      <w:r>
        <w:rPr>
          <w:rFonts w:hint="eastAsia" w:ascii="黑体" w:eastAsia="黑体"/>
          <w:color w:val="auto"/>
          <w:sz w:val="32"/>
          <w:szCs w:val="32"/>
          <w:highlight w:val="none"/>
        </w:rPr>
        <w:t xml:space="preserve">分项报价表</w:t>
      </w:r>
      <w:r/>
    </w:p>
    <w:p>
      <w:pPr>
        <w:pStyle w:val="669"/>
        <w:numPr>
          <w:ilvl w:val="4"/>
          <w:numId w:val="4"/>
        </w:numPr>
        <w:jc w:val="center"/>
        <w:spacing w:before="0" w:after="0" w:line="360" w:lineRule="auto"/>
        <w:widowControl w:val="off"/>
        <w:rPr>
          <w:color w:val="auto"/>
          <w:highlight w:val="none"/>
        </w:rPr>
        <w:outlineLvl w:val="9"/>
      </w:pPr>
      <w:r>
        <w:rPr>
          <w:rFonts w:hint="eastAsia" w:ascii="宋体" w:hAnsi="宋体" w:eastAsia="宋体" w:cs="宋体"/>
          <w:bCs/>
          <w:color w:val="auto"/>
          <w:highlight w:val="none"/>
        </w:rPr>
        <w:t xml:space="preserve">（根据工程量清单报价）</w:t>
      </w:r>
      <w:r/>
    </w:p>
    <w:p>
      <w:pPr>
        <w:pStyle w:val="840"/>
        <w:ind w:left="420"/>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供应商名称：</w:t>
      </w:r>
      <w:r>
        <w:rPr>
          <w:rFonts w:hint="eastAsia" w:ascii="宋体" w:hAnsi="宋体"/>
          <w:color w:val="auto"/>
          <w:szCs w:val="21"/>
          <w:highlight w:val="none"/>
          <w:u w:val="single"/>
        </w:rPr>
        <w:t xml:space="preserve">（加盖CA电子公章）</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备注：</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1、响应报价应包括但不限于完成该项目所有的费用及供应商认为需要的其他相关费用等；每一单项均应计算并填写分项的单价和合价及总价。投标单位未填单价、合价的项目，在实施后，招标人将不予支付，并视为该项费用已包括在其它有价款的单价或总价内。</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2、投标供应商的任何错漏、优惠、竞争性报价不得作为减轻责任、减少服务、增加收费、降低质量的理由。</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3、经磋商后，二次报价为最终报价，如果成交价低于供应商在响应文件首次报价的，分项报价（不可竞争费以外的所有费用）同比例调整。</w:t>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rPr>
          <w:rFonts w:hint="eastAsia" w:ascii="黑体" w:hAnsi="黑体" w:eastAsia="黑体"/>
          <w:i/>
          <w:color w:val="auto"/>
          <w:sz w:val="32"/>
          <w:szCs w:val="32"/>
          <w:highlight w:val="none"/>
          <w:u w:val="single"/>
        </w:rPr>
        <w:t xml:space="preserve">八、技术要求响应及偏离表</w:t>
      </w:r>
      <w:r/>
    </w:p>
    <w:p>
      <w:pPr>
        <w:jc w:val="center"/>
        <w:spacing w:line="360" w:lineRule="auto"/>
        <w:rPr>
          <w:rFonts w:ascii="黑体" w:hAnsi="Calibri" w:eastAsia="黑体"/>
          <w:color w:val="auto"/>
          <w:sz w:val="32"/>
          <w:szCs w:val="32"/>
          <w:highlight w:val="none"/>
        </w:rPr>
      </w:pPr>
      <w:r>
        <w:rPr>
          <w:rFonts w:hint="eastAsia" w:ascii="黑体" w:hAnsi="Calibri" w:eastAsia="黑体"/>
          <w:color w:val="auto"/>
          <w:sz w:val="32"/>
          <w:szCs w:val="32"/>
          <w:highlight w:val="none"/>
        </w:rPr>
        <w:t xml:space="preserve">技术要求响应及偏离表</w:t>
      </w:r>
      <w:r/>
    </w:p>
    <w:tbl>
      <w:tblPr>
        <w:tblStyle w:val="6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24"/>
        <w:gridCol w:w="2916"/>
        <w:gridCol w:w="1611"/>
        <w:gridCol w:w="1173"/>
      </w:tblGrid>
      <w:tr>
        <w:trPr>
          <w:cantSplit/>
        </w:trPr>
        <w:tc>
          <w:tcPr>
            <w:tcW w:w="54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924"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W w:w="291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1611" w:type="dxa"/>
            <w:vAlign w:val="center"/>
            <w:textDirection w:val="lrTb"/>
            <w:noWrap/>
          </w:tcPr>
          <w:p>
            <w:pPr>
              <w:jc w:val="center"/>
              <w:rPr>
                <w:rFonts w:ascii="宋体" w:hAnsi="宋体"/>
                <w:color w:val="auto"/>
                <w:sz w:val="24"/>
                <w:szCs w:val="24"/>
                <w:highlight w:val="none"/>
              </w:rPr>
            </w:pPr>
            <w:r>
              <w:rPr>
                <w:rFonts w:hint="eastAsia" w:cs="宋体"/>
                <w:color w:val="auto"/>
                <w:sz w:val="24"/>
                <w:szCs w:val="24"/>
                <w:highlight w:val="none"/>
              </w:rPr>
              <w:t xml:space="preserve">正偏离、无偏离或负偏离</w:t>
            </w:r>
            <w:r/>
          </w:p>
        </w:tc>
        <w:tc>
          <w:tcPr>
            <w:tcW w:w="1173"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54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2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2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2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2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2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2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2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2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29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bl>
    <w:p>
      <w:pPr>
        <w:pStyle w:val="840"/>
        <w:ind w:left="420"/>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供应商名称：</w:t>
      </w:r>
      <w:r>
        <w:rPr>
          <w:rFonts w:hint="eastAsia" w:ascii="宋体" w:hAnsi="宋体"/>
          <w:color w:val="auto"/>
          <w:szCs w:val="21"/>
          <w:highlight w:val="none"/>
          <w:u w:val="single"/>
        </w:rPr>
        <w:t xml:space="preserve">（加盖CA电子公章）</w:t>
      </w:r>
      <w:r/>
    </w:p>
    <w:p>
      <w:pPr>
        <w:rPr>
          <w:rFonts w:ascii="宋体" w:hAnsi="宋体"/>
          <w:color w:val="auto"/>
          <w:sz w:val="24"/>
          <w:szCs w:val="24"/>
          <w:highlight w:val="none"/>
        </w:rPr>
      </w:pPr>
      <w:r>
        <w:rPr>
          <w:rFonts w:hint="eastAsia" w:ascii="宋体" w:hAnsi="宋体"/>
          <w:color w:val="auto"/>
          <w:sz w:val="24"/>
          <w:szCs w:val="24"/>
          <w:highlight w:val="none"/>
        </w:rPr>
        <w:t xml:space="preserve">注： 行数不够，可自行添加。</w:t>
      </w:r>
      <w:bookmarkEnd w:id="66"/>
      <w:r/>
    </w:p>
    <w:p>
      <w:pPr>
        <w:jc w:val="center"/>
        <w:rPr>
          <w:rFonts w:ascii="黑体" w:eastAsia="黑体"/>
          <w:b/>
          <w:color w:val="auto"/>
          <w:sz w:val="36"/>
          <w:highlight w:val="none"/>
        </w:rPr>
      </w:pPr>
      <w:r>
        <w:rPr>
          <w:rFonts w:ascii="黑体" w:eastAsia="黑体"/>
          <w:b/>
          <w:color w:val="auto"/>
          <w:sz w:val="36"/>
          <w:highlight w:val="none"/>
        </w:rPr>
      </w:r>
      <w:r/>
    </w:p>
    <w:p>
      <w:pPr>
        <w:rPr>
          <w:rFonts w:ascii="黑体" w:hAnsi="黑体" w:eastAsia="黑体"/>
          <w:i/>
          <w:color w:val="auto"/>
          <w:sz w:val="32"/>
          <w:szCs w:val="32"/>
          <w:highlight w:val="none"/>
          <w:u w:val="single"/>
        </w:rPr>
      </w:pPr>
      <w:r/>
      <w:bookmarkStart w:id="70" w:name="_Hlt26955054"/>
      <w:r/>
      <w:bookmarkEnd w:id="70"/>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bCs/>
          <w:i/>
          <w:color w:val="auto"/>
          <w:sz w:val="32"/>
          <w:szCs w:val="32"/>
          <w:highlight w:val="none"/>
          <w:u w:val="single"/>
        </w:rPr>
      </w:pPr>
      <w:r>
        <w:rPr>
          <w:rFonts w:ascii="黑体" w:hAnsi="黑体" w:eastAsia="黑体"/>
          <w:bCs/>
          <w:i/>
          <w:color w:val="auto"/>
          <w:sz w:val="32"/>
          <w:szCs w:val="32"/>
          <w:highlight w:val="none"/>
          <w:u w:val="single"/>
        </w:rPr>
      </w:r>
      <w:r/>
    </w:p>
    <w:p>
      <w:pPr>
        <w:rPr>
          <w:rFonts w:ascii="黑体" w:hAnsi="黑体" w:eastAsia="黑体"/>
          <w:bCs/>
          <w:i/>
          <w:color w:val="auto"/>
          <w:sz w:val="32"/>
          <w:szCs w:val="32"/>
          <w:highlight w:val="none"/>
          <w:u w:val="single"/>
        </w:rPr>
      </w:pPr>
      <w:r>
        <w:rPr>
          <w:rFonts w:ascii="黑体" w:hAnsi="黑体" w:eastAsia="黑体"/>
          <w:bCs/>
          <w:i/>
          <w:color w:val="auto"/>
          <w:sz w:val="32"/>
          <w:szCs w:val="32"/>
          <w:highlight w:val="none"/>
          <w:u w:val="single"/>
        </w:rPr>
      </w:r>
      <w:r/>
    </w:p>
    <w:p>
      <w:pPr>
        <w:rPr>
          <w:rFonts w:ascii="黑体" w:hAnsi="黑体" w:eastAsia="黑体"/>
          <w:bCs/>
          <w:i/>
          <w:color w:val="auto"/>
          <w:sz w:val="32"/>
          <w:szCs w:val="32"/>
          <w:highlight w:val="none"/>
          <w:u w:val="single"/>
        </w:rPr>
      </w:pPr>
      <w:r>
        <w:rPr>
          <w:rFonts w:ascii="黑体" w:hAnsi="黑体" w:eastAsia="黑体"/>
          <w:bCs/>
          <w:i/>
          <w:color w:val="auto"/>
          <w:sz w:val="32"/>
          <w:szCs w:val="32"/>
          <w:highlight w:val="none"/>
          <w:u w:val="single"/>
        </w:rPr>
      </w:r>
      <w:r/>
    </w:p>
    <w:p>
      <w:pPr>
        <w:rPr>
          <w:rFonts w:ascii="黑体" w:hAnsi="黑体" w:eastAsia="黑体"/>
          <w:bCs/>
          <w:i/>
          <w:color w:val="auto"/>
          <w:sz w:val="32"/>
          <w:szCs w:val="32"/>
          <w:highlight w:val="none"/>
          <w:u w:val="single"/>
        </w:rPr>
      </w:pPr>
      <w:r>
        <w:rPr>
          <w:rFonts w:ascii="黑体" w:hAnsi="黑体" w:eastAsia="黑体"/>
          <w:bCs/>
          <w:i/>
          <w:color w:val="auto"/>
          <w:sz w:val="32"/>
          <w:szCs w:val="32"/>
          <w:highlight w:val="none"/>
          <w:u w:val="singl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九、商务要求响应及偏离表</w:t>
      </w:r>
      <w:r/>
    </w:p>
    <w:p>
      <w:pPr>
        <w:jc w:val="center"/>
        <w:spacing w:line="360" w:lineRule="auto"/>
        <w:rPr>
          <w:rFonts w:ascii="黑体" w:hAnsi="Calibri" w:eastAsia="黑体"/>
          <w:color w:val="auto"/>
          <w:sz w:val="32"/>
          <w:szCs w:val="32"/>
          <w:highlight w:val="none"/>
        </w:rPr>
      </w:pPr>
      <w:r>
        <w:rPr>
          <w:rFonts w:hint="eastAsia" w:ascii="黑体" w:hAnsi="Calibri" w:eastAsia="黑体"/>
          <w:color w:val="auto"/>
          <w:sz w:val="32"/>
          <w:szCs w:val="32"/>
          <w:highlight w:val="none"/>
        </w:rPr>
        <w:t xml:space="preserve">商务要求响应及偏离表</w:t>
      </w:r>
      <w:r/>
    </w:p>
    <w:tbl>
      <w:tblPr>
        <w:tblStyle w:val="6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12"/>
        <w:gridCol w:w="2916"/>
        <w:gridCol w:w="1623"/>
        <w:gridCol w:w="1173"/>
      </w:tblGrid>
      <w:tr>
        <w:trPr>
          <w:cantSplit/>
        </w:trPr>
        <w:tc>
          <w:tcPr>
            <w:tcW w:w="545" w:type="dxa"/>
            <w:vAlign w:val="center"/>
            <w:textDirection w:val="lrTb"/>
            <w:noWrap/>
          </w:tcPr>
          <w:p>
            <w:pPr>
              <w:jc w:val="center"/>
              <w:rPr>
                <w:rFonts w:ascii="宋体" w:hAnsi="宋体"/>
                <w:color w:val="auto"/>
                <w:sz w:val="24"/>
                <w:szCs w:val="24"/>
                <w:highlight w:val="none"/>
              </w:rPr>
            </w:pPr>
            <w:r/>
            <w:bookmarkStart w:id="71" w:name="_Hlt26580838"/>
            <w:r/>
            <w:bookmarkEnd w:id="71"/>
            <w:r/>
            <w:bookmarkStart w:id="72" w:name="_Hlt26955064"/>
            <w:r/>
            <w:bookmarkEnd w:id="72"/>
            <w:r/>
            <w:bookmarkStart w:id="73" w:name="_Hlt26609391"/>
            <w:r/>
            <w:bookmarkEnd w:id="73"/>
            <w:r/>
            <w:bookmarkStart w:id="74" w:name="_Hlt26671343"/>
            <w:r/>
            <w:bookmarkEnd w:id="74"/>
            <w:r/>
            <w:bookmarkStart w:id="75" w:name="_Hlt26671372"/>
            <w:r/>
            <w:bookmarkEnd w:id="75"/>
            <w:r/>
            <w:bookmarkStart w:id="76" w:name="_Hlt26782999"/>
            <w:r/>
            <w:bookmarkEnd w:id="76"/>
            <w:r/>
            <w:bookmarkStart w:id="77" w:name="_Hlt24879081"/>
            <w:r/>
            <w:bookmarkEnd w:id="77"/>
            <w:r/>
            <w:bookmarkStart w:id="78" w:name="_Hlt26955056"/>
            <w:r/>
            <w:bookmarkEnd w:id="78"/>
            <w:r>
              <w:rPr>
                <w:rFonts w:hint="eastAsia" w:ascii="宋体" w:hAnsi="宋体"/>
                <w:color w:val="auto"/>
                <w:sz w:val="24"/>
                <w:szCs w:val="24"/>
                <w:highlight w:val="none"/>
              </w:rPr>
              <w:t xml:space="preserve">序号</w:t>
            </w:r>
            <w:r/>
          </w:p>
        </w:tc>
        <w:tc>
          <w:tcPr>
            <w:tcW w:w="2912"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W w:w="291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1623" w:type="dxa"/>
            <w:vAlign w:val="center"/>
            <w:textDirection w:val="lrTb"/>
            <w:noWrap/>
          </w:tcPr>
          <w:p>
            <w:pPr>
              <w:jc w:val="center"/>
              <w:rPr>
                <w:rFonts w:ascii="宋体" w:hAnsi="宋体"/>
                <w:color w:val="auto"/>
                <w:sz w:val="24"/>
                <w:szCs w:val="24"/>
                <w:highlight w:val="none"/>
              </w:rPr>
            </w:pPr>
            <w:r>
              <w:rPr>
                <w:rFonts w:hint="eastAsia" w:cs="宋体"/>
                <w:color w:val="auto"/>
                <w:sz w:val="24"/>
                <w:szCs w:val="24"/>
                <w:highlight w:val="none"/>
              </w:rPr>
              <w:t xml:space="preserve">正偏离、无偏离或负偏离</w:t>
            </w:r>
            <w:r/>
          </w:p>
        </w:tc>
        <w:tc>
          <w:tcPr>
            <w:tcW w:w="1173"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54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912"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1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23"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912"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1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23"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2912"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1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23"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2912"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1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23"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2912"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1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23"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12"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1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23"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12"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1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23"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1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29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23"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bl>
    <w:p>
      <w:pPr>
        <w:pStyle w:val="840"/>
        <w:ind w:left="420"/>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供应商名称：</w:t>
      </w:r>
      <w:r>
        <w:rPr>
          <w:rFonts w:hint="eastAsia" w:ascii="宋体" w:hAnsi="宋体"/>
          <w:color w:val="auto"/>
          <w:szCs w:val="21"/>
          <w:highlight w:val="none"/>
          <w:u w:val="single"/>
        </w:rPr>
        <w:t xml:space="preserve">（加盖CA电子公章）</w:t>
      </w:r>
      <w:r/>
    </w:p>
    <w:p>
      <w:pPr>
        <w:rPr>
          <w:rFonts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rPr>
          <w:rFonts w:ascii="宋体" w:hAnsi="宋体"/>
          <w:color w:val="auto"/>
          <w:sz w:val="24"/>
          <w:szCs w:val="24"/>
          <w:highlight w:val="none"/>
        </w:rPr>
      </w:pPr>
      <w:r>
        <w:rPr>
          <w:rFonts w:hint="eastAsia" w:ascii="宋体" w:hAnsi="宋体"/>
          <w:color w:val="auto"/>
          <w:sz w:val="24"/>
          <w:szCs w:val="24"/>
          <w:highlight w:val="none"/>
        </w:rPr>
        <w:br w:type="page" w:clear="all"/>
      </w:r>
      <w:r/>
    </w:p>
    <w:p>
      <w:pPr>
        <w:pStyle w:val="669"/>
        <w:numPr>
          <w:ilvl w:val="4"/>
          <w:numId w:val="0"/>
        </w:numPr>
        <w:rPr>
          <w:rFonts w:ascii="黑体" w:hAnsi="黑体"/>
          <w:b w:val="0"/>
          <w:i/>
          <w:color w:val="auto"/>
          <w:sz w:val="32"/>
          <w:szCs w:val="32"/>
          <w:highlight w:val="none"/>
          <w:u w:val="single"/>
        </w:rPr>
        <w:outlineLvl w:val="9"/>
      </w:pPr>
      <w:r>
        <w:rPr>
          <w:rFonts w:hint="eastAsia" w:ascii="黑体" w:hAnsi="黑体"/>
          <w:b w:val="0"/>
          <w:i/>
          <w:color w:val="auto"/>
          <w:sz w:val="32"/>
          <w:szCs w:val="32"/>
          <w:highlight w:val="none"/>
          <w:u w:val="single"/>
        </w:rPr>
        <w:t xml:space="preserve"> 十、其他材料</w:t>
      </w:r>
      <w:r/>
    </w:p>
    <w:p>
      <w:pPr>
        <w:pStyle w:val="670"/>
        <w:rPr>
          <w:rFonts w:ascii="宋体" w:hAnsi="宋体"/>
          <w:sz w:val="24"/>
          <w:szCs w:val="24"/>
          <w:highlight w:val="none"/>
        </w:rPr>
      </w:pPr>
      <w:r>
        <w:rPr>
          <w:rFonts w:hint="eastAsia" w:ascii="宋体" w:hAnsi="宋体"/>
          <w:sz w:val="24"/>
          <w:szCs w:val="24"/>
          <w:highlight w:val="none"/>
        </w:rPr>
        <w:t xml:space="preserve">（此处可附本项目的特定资格要求资料、“信用中国”网站（www.creditchina.gov.cn）列入失信被执行人、重大税收违法案件当事人名单、政府采购严重失信行为记录名单的网站截图、“评标办法”中所要求的材料、“采购需求”中所要求提供的承诺书以及供应商认为需要提供的其他材料。）</w:t>
      </w:r>
      <w:r/>
    </w:p>
    <w:p>
      <w:pPr>
        <w:pStyle w:val="669"/>
        <w:numPr>
          <w:ilvl w:val="4"/>
          <w:numId w:val="4"/>
        </w:numPr>
        <w:jc w:val="both"/>
        <w:widowControl w:val="off"/>
        <w:rPr>
          <w:color w:val="auto"/>
          <w:highlight w:val="none"/>
        </w:rPr>
        <w:outlineLvl w:val="9"/>
      </w:pPr>
      <w:r>
        <w:rPr>
          <w:color w:val="auto"/>
          <w:highlight w:val="none"/>
        </w:rPr>
      </w:r>
      <w:r/>
    </w:p>
    <w:p>
      <w:pPr>
        <w:spacing w:line="480" w:lineRule="auto"/>
        <w:rPr>
          <w:rFonts w:ascii="宋体" w:hAnsi="宋体"/>
          <w:color w:val="auto"/>
          <w:sz w:val="24"/>
          <w:highlight w:val="none"/>
        </w:rPr>
      </w:pPr>
      <w:r>
        <w:rPr>
          <w:rFonts w:ascii="宋体" w:hAnsi="宋体"/>
          <w:color w:val="auto"/>
          <w:sz w:val="24"/>
          <w:highlight w:val="none"/>
        </w:rPr>
      </w:r>
      <w:r/>
    </w:p>
    <w:p>
      <w:pPr>
        <w:spacing w:line="480" w:lineRule="auto"/>
        <w:rPr>
          <w:rFonts w:ascii="仿宋_GB2312"/>
          <w:color w:val="auto"/>
          <w:sz w:val="30"/>
          <w:highlight w:val="none"/>
        </w:rPr>
      </w:pPr>
      <w:r>
        <w:rPr>
          <w:rFonts w:ascii="仿宋_GB2312"/>
          <w:color w:val="auto"/>
          <w:sz w:val="30"/>
          <w:highlight w:val="none"/>
        </w:rPr>
      </w:r>
      <w:r/>
    </w:p>
    <w:p>
      <w:pPr>
        <w:rPr>
          <w:rFonts w:ascii="宋体" w:hAnsi="宋体"/>
          <w:color w:val="auto"/>
          <w:sz w:val="24"/>
          <w:highlight w:val="none"/>
        </w:rPr>
      </w:pPr>
      <w:r/>
      <w:bookmarkStart w:id="79" w:name="_Toc462564146"/>
      <w:r/>
      <w:bookmarkEnd w:id="79"/>
      <w:r/>
      <w:bookmarkStart w:id="80" w:name="_Hlt26609389"/>
      <w:r/>
      <w:bookmarkEnd w:id="80"/>
      <w:r/>
      <w:bookmarkStart w:id="81" w:name="_Hlt26671374"/>
      <w:r/>
      <w:bookmarkEnd w:id="81"/>
      <w:r/>
      <w:bookmarkStart w:id="82" w:name="_Hlt26955066"/>
      <w:r/>
      <w:bookmarkEnd w:id="82"/>
      <w:r/>
      <w:r/>
    </w:p>
    <w:p>
      <w:pPr>
        <w:jc w:val="center"/>
        <w:rPr>
          <w:rFonts w:ascii="黑体" w:hAnsi="黑体" w:eastAsia="黑体"/>
          <w:b/>
          <w:color w:val="auto"/>
          <w:sz w:val="32"/>
          <w:szCs w:val="32"/>
          <w:highlight w:val="none"/>
        </w:rPr>
      </w:pPr>
      <w:r/>
      <w:bookmarkStart w:id="83" w:name="_格式2__法定代表人授权书"/>
      <w:r/>
      <w:bookmarkEnd w:id="83"/>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bCs/>
          <w:color w:val="auto"/>
          <w:sz w:val="32"/>
          <w:szCs w:val="32"/>
          <w:highlight w:val="none"/>
        </w:rPr>
      </w:pPr>
      <w:r>
        <w:rPr>
          <w:rFonts w:ascii="黑体" w:hAnsi="黑体" w:eastAsia="黑体"/>
          <w:b/>
          <w:bCs/>
          <w:color w:val="auto"/>
          <w:sz w:val="32"/>
          <w:szCs w:val="32"/>
          <w:highlight w:val="none"/>
        </w:rPr>
      </w:r>
      <w:r/>
    </w:p>
    <w:p>
      <w:pPr>
        <w:jc w:val="center"/>
        <w:rPr>
          <w:rFonts w:ascii="黑体" w:hAnsi="黑体" w:eastAsia="黑体"/>
          <w:b/>
          <w:bCs/>
          <w:color w:val="auto"/>
          <w:sz w:val="32"/>
          <w:szCs w:val="32"/>
          <w:highlight w:val="none"/>
        </w:rPr>
      </w:pPr>
      <w:r>
        <w:rPr>
          <w:rFonts w:ascii="黑体" w:hAnsi="黑体" w:eastAsia="黑体"/>
          <w:b/>
          <w:bCs/>
          <w:color w:val="auto"/>
          <w:sz w:val="32"/>
          <w:szCs w:val="32"/>
          <w:highlight w:val="none"/>
        </w:rPr>
      </w:r>
      <w:r/>
    </w:p>
    <w:p>
      <w:pPr>
        <w:jc w:val="center"/>
        <w:rPr>
          <w:rFonts w:ascii="黑体" w:hAnsi="黑体" w:eastAsia="黑体"/>
          <w:b/>
          <w:bCs/>
          <w:color w:val="auto"/>
          <w:sz w:val="32"/>
          <w:szCs w:val="32"/>
          <w:highlight w:val="none"/>
        </w:rPr>
      </w:pPr>
      <w:r>
        <w:rPr>
          <w:rFonts w:ascii="黑体" w:hAnsi="黑体" w:eastAsia="黑体"/>
          <w:b/>
          <w:bCs/>
          <w:color w:val="auto"/>
          <w:sz w:val="32"/>
          <w:szCs w:val="32"/>
          <w:highlight w:val="none"/>
        </w:rPr>
      </w:r>
      <w:r/>
    </w:p>
    <w:p>
      <w:pPr>
        <w:jc w:val="center"/>
        <w:rPr>
          <w:rFonts w:ascii="黑体" w:hAnsi="黑体" w:eastAsia="黑体"/>
          <w:b/>
          <w:bCs/>
          <w:color w:val="auto"/>
          <w:sz w:val="32"/>
          <w:szCs w:val="32"/>
          <w:highlight w:val="none"/>
        </w:rPr>
      </w:pPr>
      <w:r>
        <w:rPr>
          <w:rFonts w:ascii="黑体" w:hAnsi="黑体" w:eastAsia="黑体"/>
          <w:b/>
          <w:bCs/>
          <w:color w:val="auto"/>
          <w:sz w:val="32"/>
          <w:szCs w:val="32"/>
          <w:highlight w:val="none"/>
        </w:rPr>
      </w:r>
      <w:r/>
    </w:p>
    <w:p>
      <w:pPr>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联系人：联系电话：</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质疑项目的编号：包号：</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p>
    <w:p>
      <w:pPr>
        <w:spacing w:line="360" w:lineRule="auto"/>
        <w:rPr>
          <w:rFonts w:ascii="宋体" w:hAnsi="宋体" w:cs="仿宋"/>
          <w:color w:val="auto"/>
          <w:sz w:val="24"/>
          <w:szCs w:val="24"/>
          <w:highlight w:val="none"/>
          <w:u w:val="single"/>
        </w:rPr>
      </w:pPr>
      <w:r>
        <w:rPr>
          <w:rFonts w:ascii="宋体" w:hAnsi="宋体" w:cs="仿宋"/>
          <w:color w:val="auto"/>
          <w:sz w:val="24"/>
          <w:szCs w:val="24"/>
          <w:highlight w:val="none"/>
          <w:u w:val="single"/>
        </w:rPr>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1.供应商提出质疑时，应提交质疑函和必要的证明材料。</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3.质疑供应商若对项目的某一分包进行质疑，质疑函中应列明具体分包号。</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rPr>
          <w:color w:val="auto"/>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color w:val="auto"/>
          <w:sz w:val="24"/>
          <w:szCs w:val="24"/>
          <w:highlight w:val="none"/>
        </w:rPr>
      </w:pPr>
      <w:r>
        <w:rPr>
          <w:color w:val="auto"/>
          <w:sz w:val="24"/>
          <w:szCs w:val="24"/>
          <w:highlight w:val="none"/>
        </w:rPr>
      </w:r>
      <w:r/>
    </w:p>
    <w:p>
      <w:pPr>
        <w:ind w:firstLine="420"/>
        <w:rPr>
          <w:color w:val="auto"/>
          <w:sz w:val="24"/>
          <w:szCs w:val="24"/>
          <w:highlight w:val="none"/>
        </w:rPr>
      </w:pPr>
      <w:r>
        <w:rPr>
          <w:color w:val="auto"/>
          <w:sz w:val="24"/>
          <w:szCs w:val="24"/>
          <w:highlight w:val="none"/>
        </w:rPr>
      </w:r>
      <w:r/>
    </w:p>
    <w:p>
      <w:pPr>
        <w:pStyle w:val="835"/>
        <w:ind w:firstLine="0"/>
        <w:rPr>
          <w:rFonts w:eastAsia="宋体" w:cs="宋体"/>
          <w:color w:val="auto"/>
          <w:sz w:val="21"/>
          <w:szCs w:val="21"/>
          <w:highlight w:val="none"/>
        </w:rPr>
      </w:pPr>
      <w:r>
        <w:rPr>
          <w:rFonts w:eastAsia="宋体" w:cs="宋体"/>
          <w:color w:val="auto"/>
          <w:sz w:val="21"/>
          <w:szCs w:val="21"/>
          <w:highlight w:val="none"/>
        </w:rPr>
      </w:r>
      <w:r/>
    </w:p>
    <w:p>
      <w:pPr>
        <w:pStyle w:val="838"/>
        <w:rPr>
          <w:color w:val="auto"/>
          <w:highlight w:val="none"/>
        </w:rPr>
      </w:pPr>
      <w:r>
        <w:rPr>
          <w:color w:val="auto"/>
          <w:highlight w:val="none"/>
        </w:rPr>
      </w:r>
      <w:bookmarkEnd w:id="84"/>
      <w:r/>
    </w:p>
    <w:sectPr>
      <w:footnotePr/>
      <w:endnotePr/>
      <w:type w:val="nextPage"/>
      <w:pgSz w:w="12240" w:h="15840" w:orient="portrait"/>
      <w:pgMar w:top="1346" w:right="1419" w:bottom="1134" w:left="1419" w:header="0" w:footer="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shape 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702"/>
                          </w:pPr>
                          <w:r>
                            <w:fldChar w:fldCharType="begin"/>
                          </w:r>
                          <w:r>
                            <w:instrText xml:space="preserve"> PAGE  \* MERGEFORMAT </w:instrText>
                          </w:r>
                          <w:r>
                            <w:fldChar w:fldCharType="separate"/>
                          </w:r>
                          <w:r>
                            <w:t xml:space="preserve">75</w:t>
                          </w:r>
                          <w:r>
                            <w:fldChar w:fldCharType="end"/>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02"/>
                    </w:pPr>
                    <w:r>
                      <w:fldChar w:fldCharType="begin"/>
                    </w:r>
                    <w:r>
                      <w:instrText xml:space="preserve"> PAGE  \* MERGEFORMAT </w:instrText>
                    </w:r>
                    <w:r>
                      <w:fldChar w:fldCharType="separate"/>
                    </w:r>
                    <w:r>
                      <w:t xml:space="preserve">75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ind w:left="907" w:hanging="907"/>
      </w:pPr>
      <w:rPr>
        <w:rFonts w:hint="eastAsia"/>
      </w:rPr>
    </w:lvl>
    <w:lvl w:ilvl="1">
      <w:start w:val="1"/>
      <w:numFmt w:val="none"/>
      <w:isLgl w:val="false"/>
      <w:suff w:val="tab"/>
      <w:lvlText w:val=""/>
      <w:lvlJc w:val="left"/>
      <w:pPr>
        <w:tabs>
          <w:tab w:val="left" w:pos="360" w:leader="none"/>
        </w:tabs>
      </w:pPr>
    </w:lvl>
    <w:lvl w:ilvl="2">
      <w:start w:val="1"/>
      <w:numFmt w:val="decimal"/>
      <w:isLgl w:val="false"/>
      <w:suff w:val="tab"/>
      <w:lvlText w:val=""/>
      <w:lvlJc w:val="left"/>
      <w:pPr>
        <w:tabs>
          <w:tab w:val="left" w:pos="360" w:leader="none"/>
        </w:tabs>
      </w:pPr>
      <w:rPr>
        <w:rFonts w:cs="Times New Roman"/>
      </w:rPr>
    </w:lvl>
    <w:lvl w:ilvl="3">
      <w:start w:val="1"/>
      <w:numFmt w:val="decimal"/>
      <w:isLgl w:val="false"/>
      <w:suff w:val="tab"/>
      <w:lvlText w:val=""/>
      <w:lvlJc w:val="left"/>
      <w:pPr>
        <w:tabs>
          <w:tab w:val="left" w:pos="360" w:leader="none"/>
        </w:tabs>
      </w:pPr>
      <w:rPr>
        <w:rFonts w:cs="Times New Roman"/>
      </w:rPr>
    </w:lvl>
    <w:lvl w:ilvl="4">
      <w:start w:val="1"/>
      <w:numFmt w:val="decimal"/>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rPr>
        <w:rFonts w:hint="eastAsia"/>
      </w:rPr>
    </w:lvl>
    <w:lvl w:ilvl="1">
      <w:start w:val="0"/>
      <w:numFmt w:val="none"/>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rPr>
        <w:rFonts w:cs="Times New Roman"/>
      </w:rPr>
    </w:lvl>
    <w:lvl w:ilvl="3">
      <w:start w:val="0"/>
      <w:numFmt w:val="decimal"/>
      <w:isLgl w:val="false"/>
      <w:suff w:val="tab"/>
      <w:lvlText w:val=""/>
      <w:lvlJc w:val="left"/>
      <w:pPr>
        <w:tabs>
          <w:tab w:val="left" w:pos="360" w:leader="none"/>
        </w:tabs>
      </w:pPr>
      <w:rPr>
        <w:rFonts w:cs="Times New Roman"/>
      </w:rPr>
    </w:lvl>
    <w:lvl w:ilvl="4">
      <w:start w:val="0"/>
      <w:numFmt w:val="decimal"/>
      <w:pStyle w:val="669"/>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3">
    <w:multiLevelType w:val="hybridMultilevel"/>
    <w:lvl w:ilvl="0">
      <w:start w:val="1"/>
      <w:numFmt w:val="decimal"/>
      <w:isLgl w:val="false"/>
      <w:suff w:val="tab"/>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
    <w:name w:val="Heading 2"/>
    <w:basedOn w:val="640"/>
    <w:next w:val="640"/>
    <w:link w:val="674"/>
    <w:uiPriority w:val="9"/>
    <w:unhideWhenUsed/>
    <w:qFormat/>
    <w:pPr>
      <w:keepLines/>
      <w:keepNext/>
      <w:spacing w:before="360" w:after="200"/>
      <w:outlineLvl w:val="1"/>
    </w:pPr>
    <w:rPr>
      <w:rFonts w:ascii="Arial" w:hAnsi="Arial" w:eastAsia="Arial" w:cs="Arial"/>
      <w:sz w:val="34"/>
    </w:rPr>
  </w:style>
  <w:style w:type="paragraph" w:styleId="18">
    <w:name w:val="Heading 4"/>
    <w:basedOn w:val="640"/>
    <w:next w:val="640"/>
    <w:link w:val="67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40"/>
    <w:next w:val="640"/>
    <w:link w:val="680"/>
    <w:uiPriority w:val="9"/>
    <w:unhideWhenUsed/>
    <w:qFormat/>
    <w:pPr>
      <w:keepLines/>
      <w:keepNext/>
      <w:spacing w:before="320" w:after="200"/>
      <w:outlineLvl w:val="4"/>
    </w:pPr>
    <w:rPr>
      <w:rFonts w:ascii="Arial" w:hAnsi="Arial" w:eastAsia="Arial" w:cs="Arial"/>
      <w:b/>
      <w:bCs/>
      <w:sz w:val="24"/>
      <w:szCs w:val="24"/>
    </w:rPr>
  </w:style>
  <w:style w:type="paragraph" w:styleId="24">
    <w:name w:val="Heading 7"/>
    <w:basedOn w:val="640"/>
    <w:next w:val="640"/>
    <w:link w:val="68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40"/>
    <w:next w:val="640"/>
    <w:link w:val="68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40"/>
    <w:next w:val="640"/>
    <w:link w:val="688"/>
    <w:uiPriority w:val="9"/>
    <w:unhideWhenUsed/>
    <w:qFormat/>
    <w:pPr>
      <w:keepLines/>
      <w:keepNext/>
      <w:spacing w:before="320" w:after="200"/>
      <w:outlineLvl w:val="8"/>
    </w:pPr>
    <w:rPr>
      <w:rFonts w:ascii="Arial" w:hAnsi="Arial" w:eastAsia="Arial" w:cs="Arial"/>
      <w:i/>
      <w:iCs/>
      <w:sz w:val="21"/>
      <w:szCs w:val="21"/>
    </w:rPr>
  </w:style>
  <w:style w:type="character" w:styleId="34">
    <w:name w:val="Title Char"/>
    <w:basedOn w:val="644"/>
    <w:link w:val="664"/>
    <w:uiPriority w:val="10"/>
    <w:rPr>
      <w:sz w:val="48"/>
      <w:szCs w:val="48"/>
    </w:rPr>
  </w:style>
  <w:style w:type="character" w:styleId="36">
    <w:name w:val="Subtitle Char"/>
    <w:basedOn w:val="644"/>
    <w:link w:val="657"/>
    <w:uiPriority w:val="11"/>
    <w:rPr>
      <w:sz w:val="24"/>
      <w:szCs w:val="24"/>
    </w:rPr>
  </w:style>
  <w:style w:type="character" w:styleId="38">
    <w:name w:val="Quote Char"/>
    <w:link w:val="693"/>
    <w:uiPriority w:val="29"/>
    <w:rPr>
      <w:i/>
    </w:rPr>
  </w:style>
  <w:style w:type="character" w:styleId="40">
    <w:name w:val="Intense Quote Char"/>
    <w:link w:val="695"/>
    <w:uiPriority w:val="30"/>
    <w:rPr>
      <w:i/>
    </w:rPr>
  </w:style>
  <w:style w:type="paragraph" w:styleId="45">
    <w:name w:val="Caption"/>
    <w:basedOn w:val="640"/>
    <w:next w:val="640"/>
    <w:uiPriority w:val="35"/>
    <w:semiHidden/>
    <w:unhideWhenUsed/>
    <w:qFormat/>
    <w:pPr>
      <w:spacing w:line="276" w:lineRule="auto"/>
    </w:pPr>
    <w:rPr>
      <w:b/>
      <w:bCs/>
      <w:color w:val="4f81bd" w:themeColor="accent1"/>
      <w:sz w:val="18"/>
      <w:szCs w:val="18"/>
    </w:rPr>
  </w:style>
  <w:style w:type="character" w:styleId="175">
    <w:name w:val="Footnote Text Char"/>
    <w:link w:val="658"/>
    <w:uiPriority w:val="99"/>
    <w:rPr>
      <w:sz w:val="18"/>
    </w:rPr>
  </w:style>
  <w:style w:type="character" w:styleId="178">
    <w:name w:val="Endnote Text Char"/>
    <w:link w:val="652"/>
    <w:uiPriority w:val="99"/>
    <w:rPr>
      <w:sz w:val="20"/>
    </w:rPr>
  </w:style>
  <w:style w:type="paragraph" w:styleId="640" w:default="1">
    <w:name w:val="Normal"/>
    <w:uiPriority w:val="0"/>
    <w:semiHidden/>
    <w:qFormat/>
    <w:rPr>
      <w:rFonts w:ascii="Arial" w:hAnsi="Arial" w:eastAsia="Arial" w:cs="Arial"/>
      <w:color w:val="000000"/>
      <w:sz w:val="21"/>
      <w:szCs w:val="21"/>
      <w:lang w:val="en-US" w:eastAsia="zh-CN" w:bidi="ar-SA"/>
    </w:rPr>
  </w:style>
  <w:style w:type="paragraph" w:styleId="641">
    <w:name w:val="Heading 1"/>
    <w:basedOn w:val="640"/>
    <w:next w:val="640"/>
    <w:uiPriority w:val="9"/>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642">
    <w:name w:val="Heading 3"/>
    <w:basedOn w:val="640"/>
    <w:next w:val="640"/>
    <w:link w:val="843"/>
    <w:uiPriority w:val="0"/>
    <w:qFormat/>
    <w:pPr>
      <w:outlineLvl w:val="2"/>
    </w:pPr>
    <w:rPr>
      <w:rFonts w:ascii="黑体" w:hAnsi="黑体" w:eastAsia="黑体"/>
      <w:sz w:val="32"/>
      <w:szCs w:val="32"/>
    </w:rPr>
  </w:style>
  <w:style w:type="paragraph" w:styleId="643">
    <w:name w:val="Heading 6"/>
    <w:basedOn w:val="640"/>
    <w:next w:val="640"/>
    <w:uiPriority w:val="1"/>
    <w:qFormat/>
    <w:pPr>
      <w:ind w:left="100"/>
      <w:outlineLvl w:val="5"/>
    </w:pPr>
    <w:rPr>
      <w:rFonts w:ascii="宋体" w:hAnsi="宋体" w:eastAsia="宋体"/>
      <w:sz w:val="27"/>
      <w:szCs w:val="27"/>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name w:val="toc 7"/>
    <w:basedOn w:val="640"/>
    <w:next w:val="640"/>
    <w:uiPriority w:val="39"/>
    <w:unhideWhenUsed/>
    <w:qFormat/>
    <w:pPr>
      <w:ind w:left="1701"/>
      <w:spacing w:after="57"/>
    </w:pPr>
  </w:style>
  <w:style w:type="paragraph" w:styleId="647">
    <w:name w:val="Body Text"/>
    <w:basedOn w:val="640"/>
    <w:link w:val="844"/>
    <w:uiPriority w:val="1"/>
    <w:qFormat/>
    <w:pPr>
      <w:ind w:left="118"/>
      <w:spacing w:before="34"/>
    </w:pPr>
    <w:rPr>
      <w:rFonts w:ascii="宋体" w:hAnsi="宋体" w:eastAsia="宋体"/>
      <w:sz w:val="24"/>
      <w:szCs w:val="24"/>
    </w:rPr>
  </w:style>
  <w:style w:type="paragraph" w:styleId="648">
    <w:name w:val="toc 5"/>
    <w:basedOn w:val="640"/>
    <w:next w:val="640"/>
    <w:uiPriority w:val="39"/>
    <w:unhideWhenUsed/>
    <w:qFormat/>
    <w:pPr>
      <w:ind w:left="1134"/>
      <w:spacing w:after="57"/>
    </w:pPr>
  </w:style>
  <w:style w:type="paragraph" w:styleId="649">
    <w:name w:val="toc 3"/>
    <w:basedOn w:val="640"/>
    <w:next w:val="640"/>
    <w:uiPriority w:val="39"/>
    <w:qFormat/>
    <w:pPr>
      <w:ind w:left="840"/>
    </w:pPr>
  </w:style>
  <w:style w:type="paragraph" w:styleId="650">
    <w:name w:val="Plain Text"/>
    <w:basedOn w:val="640"/>
    <w:uiPriority w:val="0"/>
    <w:qFormat/>
    <w:rPr>
      <w:rFonts w:ascii="宋体" w:hAnsi="Courier New"/>
    </w:rPr>
  </w:style>
  <w:style w:type="paragraph" w:styleId="651">
    <w:name w:val="toc 8"/>
    <w:basedOn w:val="640"/>
    <w:next w:val="640"/>
    <w:uiPriority w:val="39"/>
    <w:unhideWhenUsed/>
    <w:qFormat/>
    <w:pPr>
      <w:ind w:left="1984"/>
      <w:spacing w:after="57"/>
    </w:pPr>
  </w:style>
  <w:style w:type="paragraph" w:styleId="652">
    <w:name w:val="endnote text"/>
    <w:basedOn w:val="640"/>
    <w:link w:val="829"/>
    <w:uiPriority w:val="99"/>
    <w:semiHidden/>
    <w:unhideWhenUsed/>
    <w:qFormat/>
    <w:rPr>
      <w:sz w:val="20"/>
    </w:rPr>
  </w:style>
  <w:style w:type="paragraph" w:styleId="653">
    <w:name w:val="Footer"/>
    <w:basedOn w:val="640"/>
    <w:link w:val="842"/>
    <w:uiPriority w:val="99"/>
    <w:unhideWhenUsed/>
    <w:qFormat/>
    <w:pPr>
      <w:tabs>
        <w:tab w:val="center" w:pos="4153" w:leader="none"/>
        <w:tab w:val="right" w:pos="8306" w:leader="none"/>
      </w:tabs>
    </w:pPr>
    <w:rPr>
      <w:sz w:val="18"/>
      <w:szCs w:val="18"/>
    </w:rPr>
  </w:style>
  <w:style w:type="paragraph" w:styleId="654">
    <w:name w:val="Header"/>
    <w:basedOn w:val="640"/>
    <w:link w:val="84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55">
    <w:name w:val="toc 1"/>
    <w:basedOn w:val="640"/>
    <w:next w:val="640"/>
    <w:uiPriority w:val="39"/>
    <w:unhideWhenUsed/>
    <w:qFormat/>
    <w:pPr>
      <w:spacing w:after="57"/>
    </w:pPr>
  </w:style>
  <w:style w:type="paragraph" w:styleId="656">
    <w:name w:val="toc 4"/>
    <w:basedOn w:val="640"/>
    <w:next w:val="640"/>
    <w:uiPriority w:val="39"/>
    <w:unhideWhenUsed/>
    <w:qFormat/>
    <w:pPr>
      <w:ind w:left="850"/>
      <w:spacing w:after="57"/>
    </w:pPr>
  </w:style>
  <w:style w:type="paragraph" w:styleId="657">
    <w:name w:val="Subtitle"/>
    <w:basedOn w:val="640"/>
    <w:next w:val="640"/>
    <w:link w:val="692"/>
    <w:uiPriority w:val="11"/>
    <w:qFormat/>
    <w:pPr>
      <w:spacing w:before="200" w:after="200"/>
    </w:pPr>
    <w:rPr>
      <w:sz w:val="24"/>
      <w:szCs w:val="24"/>
    </w:rPr>
  </w:style>
  <w:style w:type="paragraph" w:styleId="658">
    <w:name w:val="footnote text"/>
    <w:basedOn w:val="640"/>
    <w:link w:val="828"/>
    <w:uiPriority w:val="99"/>
    <w:semiHidden/>
    <w:unhideWhenUsed/>
    <w:qFormat/>
    <w:pPr>
      <w:spacing w:after="40"/>
    </w:pPr>
    <w:rPr>
      <w:sz w:val="18"/>
    </w:rPr>
  </w:style>
  <w:style w:type="paragraph" w:styleId="659">
    <w:name w:val="toc 6"/>
    <w:basedOn w:val="640"/>
    <w:next w:val="640"/>
    <w:uiPriority w:val="39"/>
    <w:unhideWhenUsed/>
    <w:qFormat/>
    <w:pPr>
      <w:ind w:left="1417"/>
      <w:spacing w:after="57"/>
    </w:pPr>
  </w:style>
  <w:style w:type="paragraph" w:styleId="660">
    <w:name w:val="table of figures"/>
    <w:basedOn w:val="640"/>
    <w:next w:val="640"/>
    <w:uiPriority w:val="99"/>
    <w:unhideWhenUsed/>
    <w:qFormat/>
  </w:style>
  <w:style w:type="paragraph" w:styleId="661">
    <w:name w:val="toc 2"/>
    <w:basedOn w:val="640"/>
    <w:next w:val="640"/>
    <w:uiPriority w:val="39"/>
    <w:unhideWhenUsed/>
    <w:qFormat/>
    <w:pPr>
      <w:ind w:left="283"/>
      <w:spacing w:after="57"/>
    </w:pPr>
  </w:style>
  <w:style w:type="paragraph" w:styleId="662">
    <w:name w:val="toc 9"/>
    <w:basedOn w:val="640"/>
    <w:next w:val="640"/>
    <w:uiPriority w:val="39"/>
    <w:unhideWhenUsed/>
    <w:qFormat/>
    <w:pPr>
      <w:ind w:left="2268"/>
      <w:spacing w:after="57"/>
    </w:pPr>
  </w:style>
  <w:style w:type="paragraph" w:styleId="663">
    <w:name w:val="Normal (Web)"/>
    <w:basedOn w:val="640"/>
    <w:uiPriority w:val="99"/>
    <w:unhideWhenUsed/>
    <w:qFormat/>
    <w:pPr>
      <w:spacing w:before="100" w:beforeAutospacing="1" w:after="100" w:afterAutospacing="1"/>
    </w:pPr>
    <w:rPr>
      <w:rFonts w:ascii="宋体" w:hAnsi="宋体" w:cs="宋体"/>
      <w:sz w:val="24"/>
      <w:szCs w:val="24"/>
    </w:rPr>
  </w:style>
  <w:style w:type="paragraph" w:styleId="664">
    <w:name w:val="Title"/>
    <w:basedOn w:val="640"/>
    <w:next w:val="640"/>
    <w:link w:val="691"/>
    <w:uiPriority w:val="10"/>
    <w:qFormat/>
    <w:pPr>
      <w:contextualSpacing/>
      <w:spacing w:before="300" w:after="200"/>
    </w:pPr>
    <w:rPr>
      <w:sz w:val="48"/>
      <w:szCs w:val="48"/>
    </w:rPr>
  </w:style>
  <w:style w:type="table" w:styleId="665">
    <w:name w:val="Table Grid"/>
    <w:basedOn w:val="64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6">
    <w:name w:val="endnote reference"/>
    <w:basedOn w:val="644"/>
    <w:uiPriority w:val="99"/>
    <w:semiHidden/>
    <w:unhideWhenUsed/>
    <w:qFormat/>
    <w:rPr>
      <w:vertAlign w:val="superscript"/>
    </w:rPr>
  </w:style>
  <w:style w:type="character" w:styleId="667">
    <w:name w:val="Hyperlink"/>
    <w:basedOn w:val="644"/>
    <w:uiPriority w:val="0"/>
    <w:qFormat/>
    <w:rPr>
      <w:color w:val="0563c1" w:themeColor="hyperlink"/>
      <w:u w:val="single"/>
      <w14:textFill>
        <w14:solidFill>
          <w14:schemeClr w14:val="hlink"/>
        </w14:solidFill>
      </w14:textFill>
    </w:rPr>
  </w:style>
  <w:style w:type="character" w:styleId="668">
    <w:name w:val="footnote reference"/>
    <w:basedOn w:val="644"/>
    <w:uiPriority w:val="99"/>
    <w:unhideWhenUsed/>
    <w:qFormat/>
    <w:rPr>
      <w:vertAlign w:val="superscript"/>
    </w:rPr>
  </w:style>
  <w:style w:type="paragraph" w:styleId="669" w:customStyle="1">
    <w:name w:val="标题 5（有编号）（绿盟科技）"/>
    <w:basedOn w:val="640"/>
    <w:next w:val="670"/>
    <w:uiPriority w:val="0"/>
    <w:qFormat/>
    <w:pPr>
      <w:numPr>
        <w:ilvl w:val="4"/>
        <w:numId w:val="1"/>
      </w:numPr>
      <w:keepLines/>
      <w:keepNext/>
      <w:spacing w:before="280" w:after="156" w:line="377" w:lineRule="auto"/>
      <w:outlineLvl w:val="4"/>
    </w:pPr>
    <w:rPr>
      <w:rFonts w:eastAsia="黑体"/>
      <w:b/>
      <w:sz w:val="24"/>
      <w:szCs w:val="28"/>
    </w:rPr>
  </w:style>
  <w:style w:type="paragraph" w:styleId="670"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671" w:customStyle="1">
    <w:name w:val="标题 11"/>
    <w:basedOn w:val="640"/>
    <w:next w:val="640"/>
    <w:link w:val="672"/>
    <w:uiPriority w:val="9"/>
    <w:qFormat/>
    <w:pPr>
      <w:keepLines/>
      <w:keepNext/>
      <w:spacing w:before="480" w:after="200"/>
      <w:outlineLvl w:val="0"/>
    </w:pPr>
    <w:rPr>
      <w:sz w:val="40"/>
      <w:szCs w:val="40"/>
    </w:rPr>
  </w:style>
  <w:style w:type="character" w:styleId="672" w:customStyle="1">
    <w:name w:val="Heading 1 Char"/>
    <w:basedOn w:val="644"/>
    <w:link w:val="671"/>
    <w:uiPriority w:val="9"/>
    <w:qFormat/>
    <w:rPr>
      <w:rFonts w:ascii="Arial" w:hAnsi="Arial" w:eastAsia="Arial" w:cs="Arial"/>
      <w:sz w:val="40"/>
      <w:szCs w:val="40"/>
    </w:rPr>
  </w:style>
  <w:style w:type="paragraph" w:styleId="673" w:customStyle="1">
    <w:name w:val="标题 21"/>
    <w:basedOn w:val="640"/>
    <w:next w:val="640"/>
    <w:link w:val="674"/>
    <w:uiPriority w:val="9"/>
    <w:unhideWhenUsed/>
    <w:qFormat/>
    <w:pPr>
      <w:keepLines/>
      <w:keepNext/>
      <w:spacing w:before="360" w:after="200"/>
      <w:outlineLvl w:val="1"/>
    </w:pPr>
    <w:rPr>
      <w:sz w:val="34"/>
    </w:rPr>
  </w:style>
  <w:style w:type="character" w:styleId="674" w:customStyle="1">
    <w:name w:val="Heading 2 Char"/>
    <w:basedOn w:val="644"/>
    <w:link w:val="673"/>
    <w:uiPriority w:val="9"/>
    <w:qFormat/>
    <w:rPr>
      <w:rFonts w:ascii="Arial" w:hAnsi="Arial" w:eastAsia="Arial" w:cs="Arial"/>
      <w:sz w:val="34"/>
    </w:rPr>
  </w:style>
  <w:style w:type="paragraph" w:styleId="675" w:customStyle="1">
    <w:name w:val="标题 31"/>
    <w:basedOn w:val="640"/>
    <w:next w:val="640"/>
    <w:link w:val="676"/>
    <w:uiPriority w:val="9"/>
    <w:unhideWhenUsed/>
    <w:qFormat/>
    <w:pPr>
      <w:keepLines/>
      <w:keepNext/>
      <w:spacing w:before="320" w:after="200"/>
      <w:outlineLvl w:val="2"/>
    </w:pPr>
    <w:rPr>
      <w:sz w:val="30"/>
      <w:szCs w:val="30"/>
    </w:rPr>
  </w:style>
  <w:style w:type="character" w:styleId="676" w:customStyle="1">
    <w:name w:val="Heading 3 Char"/>
    <w:basedOn w:val="644"/>
    <w:link w:val="675"/>
    <w:uiPriority w:val="9"/>
    <w:qFormat/>
    <w:rPr>
      <w:rFonts w:ascii="Arial" w:hAnsi="Arial" w:eastAsia="Arial" w:cs="Arial"/>
      <w:sz w:val="30"/>
      <w:szCs w:val="30"/>
    </w:rPr>
  </w:style>
  <w:style w:type="character" w:styleId="677" w:customStyle="1">
    <w:name w:val="Heading 4 Char"/>
    <w:basedOn w:val="644"/>
    <w:link w:val="678"/>
    <w:uiPriority w:val="9"/>
    <w:qFormat/>
    <w:rPr>
      <w:rFonts w:ascii="Arial" w:hAnsi="Arial" w:eastAsia="Arial" w:cs="Arial"/>
      <w:b/>
      <w:bCs/>
      <w:sz w:val="26"/>
      <w:szCs w:val="26"/>
    </w:rPr>
  </w:style>
  <w:style w:type="paragraph" w:styleId="678" w:customStyle="1">
    <w:name w:val="标题 41"/>
    <w:basedOn w:val="640"/>
    <w:next w:val="640"/>
    <w:link w:val="677"/>
    <w:uiPriority w:val="0"/>
    <w:qFormat/>
    <w:pPr>
      <w:keepLines/>
      <w:keepNext/>
      <w:outlineLvl w:val="3"/>
    </w:pPr>
    <w:rPr>
      <w:rFonts w:eastAsia="黑体"/>
      <w:b/>
      <w:sz w:val="28"/>
      <w:szCs w:val="20"/>
    </w:rPr>
  </w:style>
  <w:style w:type="paragraph" w:styleId="679" w:customStyle="1">
    <w:name w:val="标题 51"/>
    <w:basedOn w:val="640"/>
    <w:next w:val="640"/>
    <w:link w:val="680"/>
    <w:uiPriority w:val="9"/>
    <w:unhideWhenUsed/>
    <w:qFormat/>
    <w:pPr>
      <w:keepLines/>
      <w:keepNext/>
      <w:spacing w:before="320" w:after="200"/>
      <w:outlineLvl w:val="4"/>
    </w:pPr>
    <w:rPr>
      <w:b/>
      <w:bCs/>
      <w:sz w:val="24"/>
      <w:szCs w:val="24"/>
    </w:rPr>
  </w:style>
  <w:style w:type="character" w:styleId="680" w:customStyle="1">
    <w:name w:val="Heading 5 Char"/>
    <w:basedOn w:val="644"/>
    <w:link w:val="679"/>
    <w:uiPriority w:val="9"/>
    <w:qFormat/>
    <w:rPr>
      <w:rFonts w:ascii="Arial" w:hAnsi="Arial" w:eastAsia="Arial" w:cs="Arial"/>
      <w:b/>
      <w:bCs/>
      <w:sz w:val="24"/>
      <w:szCs w:val="24"/>
    </w:rPr>
  </w:style>
  <w:style w:type="character" w:styleId="681" w:customStyle="1">
    <w:name w:val="Heading 6 Char"/>
    <w:basedOn w:val="644"/>
    <w:link w:val="682"/>
    <w:uiPriority w:val="9"/>
    <w:qFormat/>
    <w:rPr>
      <w:rFonts w:ascii="Arial" w:hAnsi="Arial" w:eastAsia="Arial" w:cs="Arial"/>
      <w:b/>
      <w:bCs/>
      <w:sz w:val="22"/>
      <w:szCs w:val="22"/>
    </w:rPr>
  </w:style>
  <w:style w:type="paragraph" w:styleId="682" w:customStyle="1">
    <w:name w:val="标题 61"/>
    <w:basedOn w:val="640"/>
    <w:next w:val="640"/>
    <w:link w:val="681"/>
    <w:uiPriority w:val="0"/>
    <w:qFormat/>
    <w:pPr>
      <w:ind w:left="1152" w:hanging="1152"/>
      <w:keepLines/>
      <w:keepNext/>
      <w:spacing w:line="317" w:lineRule="auto"/>
      <w:tabs>
        <w:tab w:val="left" w:pos="1152" w:leader="none"/>
      </w:tabs>
      <w:outlineLvl w:val="5"/>
    </w:pPr>
    <w:rPr>
      <w:rFonts w:eastAsia="黑体"/>
      <w:b/>
      <w:bCs/>
      <w:sz w:val="24"/>
    </w:rPr>
  </w:style>
  <w:style w:type="paragraph" w:styleId="683" w:customStyle="1">
    <w:name w:val="标题 71"/>
    <w:basedOn w:val="640"/>
    <w:next w:val="640"/>
    <w:link w:val="684"/>
    <w:uiPriority w:val="9"/>
    <w:unhideWhenUsed/>
    <w:qFormat/>
    <w:pPr>
      <w:keepLines/>
      <w:keepNext/>
      <w:spacing w:before="320" w:after="200"/>
      <w:outlineLvl w:val="6"/>
    </w:pPr>
    <w:rPr>
      <w:b/>
      <w:bCs/>
      <w:i/>
      <w:iCs/>
      <w:sz w:val="22"/>
      <w:szCs w:val="22"/>
    </w:rPr>
  </w:style>
  <w:style w:type="character" w:styleId="684" w:customStyle="1">
    <w:name w:val="Heading 7 Char"/>
    <w:basedOn w:val="644"/>
    <w:link w:val="683"/>
    <w:uiPriority w:val="9"/>
    <w:qFormat/>
    <w:rPr>
      <w:rFonts w:ascii="Arial" w:hAnsi="Arial" w:eastAsia="Arial" w:cs="Arial"/>
      <w:b/>
      <w:bCs/>
      <w:i/>
      <w:iCs/>
      <w:sz w:val="22"/>
      <w:szCs w:val="22"/>
    </w:rPr>
  </w:style>
  <w:style w:type="paragraph" w:styleId="685" w:customStyle="1">
    <w:name w:val="标题 81"/>
    <w:basedOn w:val="640"/>
    <w:next w:val="640"/>
    <w:link w:val="686"/>
    <w:uiPriority w:val="9"/>
    <w:unhideWhenUsed/>
    <w:qFormat/>
    <w:pPr>
      <w:keepLines/>
      <w:keepNext/>
      <w:spacing w:before="320" w:after="200"/>
      <w:outlineLvl w:val="7"/>
    </w:pPr>
    <w:rPr>
      <w:i/>
      <w:iCs/>
      <w:sz w:val="22"/>
      <w:szCs w:val="22"/>
    </w:rPr>
  </w:style>
  <w:style w:type="character" w:styleId="686" w:customStyle="1">
    <w:name w:val="Heading 8 Char"/>
    <w:basedOn w:val="644"/>
    <w:link w:val="685"/>
    <w:uiPriority w:val="9"/>
    <w:qFormat/>
    <w:rPr>
      <w:rFonts w:ascii="Arial" w:hAnsi="Arial" w:eastAsia="Arial" w:cs="Arial"/>
      <w:i/>
      <w:iCs/>
      <w:sz w:val="22"/>
      <w:szCs w:val="22"/>
    </w:rPr>
  </w:style>
  <w:style w:type="paragraph" w:styleId="687" w:customStyle="1">
    <w:name w:val="标题 91"/>
    <w:basedOn w:val="640"/>
    <w:next w:val="640"/>
    <w:link w:val="688"/>
    <w:uiPriority w:val="9"/>
    <w:unhideWhenUsed/>
    <w:qFormat/>
    <w:pPr>
      <w:keepLines/>
      <w:keepNext/>
      <w:spacing w:before="320" w:after="200"/>
      <w:outlineLvl w:val="8"/>
    </w:pPr>
    <w:rPr>
      <w:i/>
      <w:iCs/>
    </w:rPr>
  </w:style>
  <w:style w:type="character" w:styleId="688" w:customStyle="1">
    <w:name w:val="Heading 9 Char"/>
    <w:basedOn w:val="644"/>
    <w:link w:val="687"/>
    <w:uiPriority w:val="9"/>
    <w:qFormat/>
    <w:rPr>
      <w:rFonts w:ascii="Arial" w:hAnsi="Arial" w:eastAsia="Arial" w:cs="Arial"/>
      <w:i/>
      <w:iCs/>
      <w:sz w:val="21"/>
      <w:szCs w:val="21"/>
    </w:rPr>
  </w:style>
  <w:style w:type="paragraph" w:styleId="689">
    <w:name w:val="List Paragraph"/>
    <w:basedOn w:val="640"/>
    <w:uiPriority w:val="34"/>
    <w:qFormat/>
    <w:pPr>
      <w:contextualSpacing/>
      <w:ind w:left="720"/>
    </w:pPr>
  </w:style>
  <w:style w:type="paragraph" w:styleId="690">
    <w:name w:val="No Spacing"/>
    <w:uiPriority w:val="1"/>
    <w:qFormat/>
    <w:rPr>
      <w:rFonts w:ascii="Times New Roman" w:hAnsi="Times New Roman" w:eastAsia="宋体" w:cs="Times New Roman"/>
      <w:lang w:val="en-US" w:eastAsia="zh-CN" w:bidi="ar-SA"/>
    </w:rPr>
  </w:style>
  <w:style w:type="character" w:styleId="691" w:customStyle="1">
    <w:name w:val="标题 Char"/>
    <w:basedOn w:val="644"/>
    <w:link w:val="664"/>
    <w:uiPriority w:val="10"/>
    <w:qFormat/>
    <w:rPr>
      <w:sz w:val="48"/>
      <w:szCs w:val="48"/>
    </w:rPr>
  </w:style>
  <w:style w:type="character" w:styleId="692" w:customStyle="1">
    <w:name w:val="副标题 Char"/>
    <w:basedOn w:val="644"/>
    <w:link w:val="657"/>
    <w:uiPriority w:val="11"/>
    <w:qFormat/>
    <w:rPr>
      <w:sz w:val="24"/>
      <w:szCs w:val="24"/>
    </w:rPr>
  </w:style>
  <w:style w:type="paragraph" w:styleId="693">
    <w:name w:val="Quote"/>
    <w:basedOn w:val="640"/>
    <w:next w:val="640"/>
    <w:link w:val="694"/>
    <w:uiPriority w:val="29"/>
    <w:qFormat/>
    <w:pPr>
      <w:ind w:left="720" w:right="720"/>
    </w:pPr>
    <w:rPr>
      <w:i/>
    </w:rPr>
  </w:style>
  <w:style w:type="character" w:styleId="694" w:customStyle="1">
    <w:name w:val="引用 Char"/>
    <w:link w:val="693"/>
    <w:uiPriority w:val="29"/>
    <w:qFormat/>
    <w:rPr>
      <w:i/>
    </w:rPr>
  </w:style>
  <w:style w:type="paragraph" w:styleId="695">
    <w:name w:val="Intense Quote"/>
    <w:basedOn w:val="640"/>
    <w:next w:val="640"/>
    <w:link w:val="6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customStyle="1">
    <w:name w:val="明显引用 Char"/>
    <w:link w:val="695"/>
    <w:uiPriority w:val="30"/>
    <w:qFormat/>
    <w:rPr>
      <w:i/>
    </w:rPr>
  </w:style>
  <w:style w:type="character" w:styleId="697" w:customStyle="1">
    <w:name w:val="Header Char"/>
    <w:basedOn w:val="644"/>
    <w:link w:val="698"/>
    <w:uiPriority w:val="99"/>
    <w:qFormat/>
  </w:style>
  <w:style w:type="paragraph" w:styleId="698" w:customStyle="1">
    <w:name w:val="页眉1"/>
    <w:basedOn w:val="640"/>
    <w:link w:val="697"/>
    <w:uiPriority w:val="0"/>
    <w:qFormat/>
    <w:pPr>
      <w:jc w:val="center"/>
      <w:tabs>
        <w:tab w:val="center" w:pos="4153" w:leader="none"/>
        <w:tab w:val="right" w:pos="8306" w:leader="none"/>
      </w:tabs>
      <w:pBdr>
        <w:bottom w:val="single" w:color="auto" w:sz="6" w:space="1"/>
      </w:pBdr>
    </w:pPr>
    <w:rPr>
      <w:sz w:val="18"/>
      <w:szCs w:val="18"/>
    </w:rPr>
  </w:style>
  <w:style w:type="character" w:styleId="699" w:customStyle="1">
    <w:name w:val="Footer Char"/>
    <w:basedOn w:val="644"/>
    <w:uiPriority w:val="99"/>
    <w:qFormat/>
  </w:style>
  <w:style w:type="paragraph" w:styleId="700" w:customStyle="1">
    <w:name w:val="题注1"/>
    <w:basedOn w:val="640"/>
    <w:next w:val="640"/>
    <w:uiPriority w:val="35"/>
    <w:semiHidden/>
    <w:unhideWhenUsed/>
    <w:qFormat/>
    <w:pPr>
      <w:spacing w:line="276" w:lineRule="auto"/>
    </w:pPr>
    <w:rPr>
      <w:b/>
      <w:bCs/>
      <w:color w:val="5b9bd5" w:themeColor="accent1"/>
      <w:sz w:val="18"/>
      <w:szCs w:val="18"/>
      <w14:textFill>
        <w14:solidFill>
          <w14:schemeClr w14:val="accent1"/>
        </w14:solidFill>
      </w14:textFill>
    </w:rPr>
  </w:style>
  <w:style w:type="character" w:styleId="701" w:customStyle="1">
    <w:name w:val="Caption Char"/>
    <w:link w:val="702"/>
    <w:uiPriority w:val="99"/>
    <w:qFormat/>
  </w:style>
  <w:style w:type="paragraph" w:styleId="702" w:customStyle="1">
    <w:name w:val="页脚1"/>
    <w:basedOn w:val="640"/>
    <w:link w:val="701"/>
    <w:uiPriority w:val="99"/>
    <w:qFormat/>
    <w:pPr>
      <w:tabs>
        <w:tab w:val="center" w:pos="4153" w:leader="none"/>
        <w:tab w:val="right" w:pos="8306" w:leader="none"/>
      </w:tabs>
    </w:pPr>
    <w:rPr>
      <w:sz w:val="18"/>
      <w:szCs w:val="18"/>
    </w:rPr>
  </w:style>
  <w:style w:type="table" w:styleId="703" w:customStyle="1">
    <w:name w:val="Table Grid Light"/>
    <w:basedOn w:val="6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04" w:customStyle="1">
    <w:name w:val="Plain Table 1"/>
    <w:basedOn w:val="6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Plain Table 2"/>
    <w:basedOn w:val="6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Plain Table 3"/>
    <w:basedOn w:val="6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customStyle="1">
    <w:name w:val="Plain Table 4"/>
    <w:basedOn w:val="6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customStyle="1">
    <w:name w:val="Plain Table 5"/>
    <w:basedOn w:val="6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9" w:customStyle="1">
    <w:name w:val="Grid Table 1 Light"/>
    <w:basedOn w:val="6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1"/>
    <w:basedOn w:val="64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2"/>
    <w:basedOn w:val="6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3"/>
    <w:basedOn w:val="6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4"/>
    <w:basedOn w:val="6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5"/>
    <w:basedOn w:val="64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6"/>
    <w:basedOn w:val="6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16" w:customStyle="1">
    <w:name w:val="Grid Table 2"/>
    <w:basedOn w:val="6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7" w:customStyle="1">
    <w:name w:val="Grid Table 2 - Accent 1"/>
    <w:basedOn w:val="64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18" w:customStyle="1">
    <w:name w:val="Grid Table 2 - Accent 2"/>
    <w:basedOn w:val="6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19" w:customStyle="1">
    <w:name w:val="Grid Table 2 - Accent 3"/>
    <w:basedOn w:val="6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0" w:customStyle="1">
    <w:name w:val="Grid Table 2 - Accent 4"/>
    <w:basedOn w:val="6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21" w:customStyle="1">
    <w:name w:val="Grid Table 2 - Accent 5"/>
    <w:basedOn w:val="64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2" w:customStyle="1">
    <w:name w:val="Grid Table 2 - Accent 6"/>
    <w:basedOn w:val="64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3" w:customStyle="1">
    <w:name w:val="Grid Table 3"/>
    <w:basedOn w:val="6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1"/>
    <w:basedOn w:val="64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2"/>
    <w:basedOn w:val="6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3"/>
    <w:basedOn w:val="6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4"/>
    <w:basedOn w:val="6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5"/>
    <w:basedOn w:val="64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6"/>
    <w:basedOn w:val="64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4"/>
    <w:basedOn w:val="6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customStyle="1">
    <w:name w:val="Grid Table 4 - Accent 1"/>
    <w:basedOn w:val="64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32" w:customStyle="1">
    <w:name w:val="Grid Table 4 - Accent 2"/>
    <w:basedOn w:val="64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33" w:customStyle="1">
    <w:name w:val="Grid Table 4 - Accent 3"/>
    <w:basedOn w:val="64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4" w:customStyle="1">
    <w:name w:val="Grid Table 4 - Accent 4"/>
    <w:basedOn w:val="64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35" w:customStyle="1">
    <w:name w:val="Grid Table 4 - Accent 5"/>
    <w:basedOn w:val="64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36" w:customStyle="1">
    <w:name w:val="Grid Table 4 - Accent 6"/>
    <w:basedOn w:val="64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37" w:customStyle="1">
    <w:name w:val="Grid Table 5 Dark"/>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5 Dark- Accent 1"/>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39" w:customStyle="1">
    <w:name w:val="Grid Table 5 Dark - Accent 2"/>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0" w:customStyle="1">
    <w:name w:val="Grid Table 5 Dark - Accent 3"/>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1" w:customStyle="1">
    <w:name w:val="Grid Table 5 Dark- Accent 4"/>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2" w:customStyle="1">
    <w:name w:val="Grid Table 5 Dark - Accent 5"/>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3" w:customStyle="1">
    <w:name w:val="Grid Table 5 Dark - Accent 6"/>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4" w:customStyle="1">
    <w:name w:val="Grid Table 6 Colorful"/>
    <w:basedOn w:val="6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5" w:customStyle="1">
    <w:name w:val="Grid Table 6 Colorful - Accent 1"/>
    <w:basedOn w:val="64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46" w:customStyle="1">
    <w:name w:val="Grid Table 6 Colorful - Accent 2"/>
    <w:basedOn w:val="6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47" w:customStyle="1">
    <w:name w:val="Grid Table 6 Colorful - Accent 3"/>
    <w:basedOn w:val="64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48" w:customStyle="1">
    <w:name w:val="Grid Table 6 Colorful - Accent 4"/>
    <w:basedOn w:val="6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49" w:customStyle="1">
    <w:name w:val="Grid Table 6 Colorful - Accent 5"/>
    <w:basedOn w:val="64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0" w:customStyle="1">
    <w:name w:val="Grid Table 6 Colorful - Accent 6"/>
    <w:basedOn w:val="64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1" w:customStyle="1">
    <w:name w:val="Grid Table 7 Colorful"/>
    <w:basedOn w:val="6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Grid Table 7 Colorful - Accent 1"/>
    <w:basedOn w:val="64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53" w:customStyle="1">
    <w:name w:val="Grid Table 7 Colorful - Accent 2"/>
    <w:basedOn w:val="64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54" w:customStyle="1">
    <w:name w:val="Grid Table 7 Colorful - Accent 3"/>
    <w:basedOn w:val="64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5" w:customStyle="1">
    <w:name w:val="Grid Table 7 Colorful - Accent 4"/>
    <w:basedOn w:val="64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56" w:customStyle="1">
    <w:name w:val="Grid Table 7 Colorful - Accent 5"/>
    <w:basedOn w:val="64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57" w:customStyle="1">
    <w:name w:val="Grid Table 7 Colorful - Accent 6"/>
    <w:basedOn w:val="64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58" w:customStyle="1">
    <w:name w:val="List Table 1 Light"/>
    <w:basedOn w:val="64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1 Light - Accent 1"/>
    <w:basedOn w:val="64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0" w:customStyle="1">
    <w:name w:val="List Table 1 Light - Accent 2"/>
    <w:basedOn w:val="64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1" w:customStyle="1">
    <w:name w:val="List Table 1 Light - Accent 3"/>
    <w:basedOn w:val="64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2" w:customStyle="1">
    <w:name w:val="List Table 1 Light - Accent 4"/>
    <w:basedOn w:val="64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3" w:customStyle="1">
    <w:name w:val="List Table 1 Light - Accent 5"/>
    <w:basedOn w:val="64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4" w:customStyle="1">
    <w:name w:val="List Table 1 Light - Accent 6"/>
    <w:basedOn w:val="64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5" w:customStyle="1">
    <w:name w:val="List Table 2"/>
    <w:basedOn w:val="6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2 - Accent 1"/>
    <w:basedOn w:val="64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67" w:customStyle="1">
    <w:name w:val="List Table 2 - Accent 2"/>
    <w:basedOn w:val="64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68" w:customStyle="1">
    <w:name w:val="List Table 2 - Accent 3"/>
    <w:basedOn w:val="64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69" w:customStyle="1">
    <w:name w:val="List Table 2 - Accent 4"/>
    <w:basedOn w:val="64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70" w:customStyle="1">
    <w:name w:val="List Table 2 - Accent 5"/>
    <w:basedOn w:val="64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1" w:customStyle="1">
    <w:name w:val="List Table 2 - Accent 6"/>
    <w:basedOn w:val="64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2" w:customStyle="1">
    <w:name w:val="List Table 3"/>
    <w:basedOn w:val="6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3 - Accent 1"/>
    <w:basedOn w:val="64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4" w:customStyle="1">
    <w:name w:val="List Table 3 - Accent 2"/>
    <w:basedOn w:val="6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75" w:customStyle="1">
    <w:name w:val="List Table 3 - Accent 3"/>
    <w:basedOn w:val="64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76" w:customStyle="1">
    <w:name w:val="List Table 3 - Accent 4"/>
    <w:basedOn w:val="6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77" w:customStyle="1">
    <w:name w:val="List Table 3 - Accent 5"/>
    <w:basedOn w:val="64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78" w:customStyle="1">
    <w:name w:val="List Table 3 - Accent 6"/>
    <w:basedOn w:val="64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9" w:customStyle="1">
    <w:name w:val="List Table 4"/>
    <w:basedOn w:val="6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 Accent 1"/>
    <w:basedOn w:val="64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1" w:customStyle="1">
    <w:name w:val="List Table 4 - Accent 2"/>
    <w:basedOn w:val="64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2" w:customStyle="1">
    <w:name w:val="List Table 4 - Accent 3"/>
    <w:basedOn w:val="64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3" w:customStyle="1">
    <w:name w:val="List Table 4 - Accent 4"/>
    <w:basedOn w:val="64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4" w:customStyle="1">
    <w:name w:val="List Table 4 - Accent 5"/>
    <w:basedOn w:val="64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5" w:customStyle="1">
    <w:name w:val="List Table 4 - Accent 6"/>
    <w:basedOn w:val="64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86" w:customStyle="1">
    <w:name w:val="List Table 5 Dark"/>
    <w:basedOn w:val="6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1"/>
    <w:basedOn w:val="64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2"/>
    <w:basedOn w:val="64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3"/>
    <w:basedOn w:val="64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4"/>
    <w:basedOn w:val="64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5"/>
    <w:basedOn w:val="64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6"/>
    <w:basedOn w:val="64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6 Colorful"/>
    <w:basedOn w:val="64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List Table 6 Colorful - Accent 1"/>
    <w:basedOn w:val="64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95" w:customStyle="1">
    <w:name w:val="List Table 6 Colorful - Accent 2"/>
    <w:basedOn w:val="64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96" w:customStyle="1">
    <w:name w:val="List Table 6 Colorful - Accent 3"/>
    <w:basedOn w:val="64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97" w:customStyle="1">
    <w:name w:val="List Table 6 Colorful - Accent 4"/>
    <w:basedOn w:val="64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98" w:customStyle="1">
    <w:name w:val="List Table 6 Colorful - Accent 5"/>
    <w:basedOn w:val="64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99" w:customStyle="1">
    <w:name w:val="List Table 6 Colorful - Accent 6"/>
    <w:basedOn w:val="64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00" w:customStyle="1">
    <w:name w:val="List Table 7 Colorful"/>
    <w:basedOn w:val="64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7 Colorful - Accent 1"/>
    <w:basedOn w:val="64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2" w:customStyle="1">
    <w:name w:val="List Table 7 Colorful - Accent 2"/>
    <w:basedOn w:val="64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3" w:customStyle="1">
    <w:name w:val="List Table 7 Colorful - Accent 3"/>
    <w:basedOn w:val="64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4" w:customStyle="1">
    <w:name w:val="List Table 7 Colorful - Accent 4"/>
    <w:basedOn w:val="64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5" w:customStyle="1">
    <w:name w:val="List Table 7 Colorful - Accent 5"/>
    <w:basedOn w:val="64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06" w:customStyle="1">
    <w:name w:val="List Table 7 Colorful - Accent 6"/>
    <w:basedOn w:val="64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07" w:customStyle="1">
    <w:name w:val="Lined - Accent"/>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8" w:customStyle="1">
    <w:name w:val="Lined - Accent 1"/>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9" w:customStyle="1">
    <w:name w:val="Lined - Accent 2"/>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0" w:customStyle="1">
    <w:name w:val="Lined - Accent 3"/>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1" w:customStyle="1">
    <w:name w:val="Lined - Accent 4"/>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2" w:customStyle="1">
    <w:name w:val="Lined - Accent 5"/>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3" w:customStyle="1">
    <w:name w:val="Lined - Accent 6"/>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4" w:customStyle="1">
    <w:name w:val="Bordered &amp; Lined - Accent"/>
    <w:basedOn w:val="64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Bordered &amp; Lined - Accent 1"/>
    <w:basedOn w:val="64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6" w:customStyle="1">
    <w:name w:val="Bordered &amp; Lined - Accent 2"/>
    <w:basedOn w:val="64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7" w:customStyle="1">
    <w:name w:val="Bordered &amp; Lined - Accent 3"/>
    <w:basedOn w:val="64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8" w:customStyle="1">
    <w:name w:val="Bordered &amp; Lined - Accent 4"/>
    <w:basedOn w:val="64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9" w:customStyle="1">
    <w:name w:val="Bordered &amp; Lined - Accent 5"/>
    <w:basedOn w:val="64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0" w:customStyle="1">
    <w:name w:val="Bordered &amp; Lined - Accent 6"/>
    <w:basedOn w:val="64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1" w:customStyle="1">
    <w:name w:val="Bordered"/>
    <w:basedOn w:val="64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2" w:customStyle="1">
    <w:name w:val="Bordered - Accent 1"/>
    <w:basedOn w:val="64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3" w:customStyle="1">
    <w:name w:val="Bordered - Accent 2"/>
    <w:basedOn w:val="6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24" w:customStyle="1">
    <w:name w:val="Bordered - Accent 3"/>
    <w:basedOn w:val="6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5" w:customStyle="1">
    <w:name w:val="Bordered - Accent 4"/>
    <w:basedOn w:val="6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26" w:customStyle="1">
    <w:name w:val="Bordered - Accent 5"/>
    <w:basedOn w:val="64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27" w:customStyle="1">
    <w:name w:val="Bordered - Accent 6"/>
    <w:basedOn w:val="6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28" w:customStyle="1">
    <w:name w:val="脚注文本 Char"/>
    <w:link w:val="658"/>
    <w:uiPriority w:val="99"/>
    <w:qFormat/>
    <w:rPr>
      <w:sz w:val="18"/>
    </w:rPr>
  </w:style>
  <w:style w:type="character" w:styleId="829" w:customStyle="1">
    <w:name w:val="尾注文本 Char"/>
    <w:link w:val="652"/>
    <w:uiPriority w:val="99"/>
    <w:qFormat/>
    <w:rPr>
      <w:sz w:val="20"/>
    </w:rPr>
  </w:style>
  <w:style w:type="paragraph" w:styleId="830" w:customStyle="1">
    <w:name w:val="TOC Heading"/>
    <w:uiPriority w:val="39"/>
    <w:unhideWhenUsed/>
    <w:qFormat/>
    <w:rPr>
      <w:rFonts w:ascii="Times New Roman" w:hAnsi="Times New Roman" w:eastAsia="宋体" w:cs="Times New Roman"/>
      <w:lang w:val="en-US" w:eastAsia="zh-CN" w:bidi="ar-SA"/>
    </w:rPr>
  </w:style>
  <w:style w:type="paragraph" w:styleId="831" w:customStyle="1">
    <w:name w:val="标题 411"/>
    <w:basedOn w:val="640"/>
    <w:next w:val="640"/>
    <w:uiPriority w:val="0"/>
    <w:qFormat/>
    <w:pPr>
      <w:keepLines/>
      <w:keepNext/>
      <w:outlineLvl w:val="3"/>
    </w:pPr>
    <w:rPr>
      <w:rFonts w:eastAsia="黑体"/>
      <w:b/>
      <w:sz w:val="28"/>
      <w:szCs w:val="20"/>
    </w:rPr>
  </w:style>
  <w:style w:type="paragraph" w:styleId="832" w:customStyle="1">
    <w:name w:val="正文缩进1"/>
    <w:basedOn w:val="640"/>
    <w:uiPriority w:val="0"/>
    <w:qFormat/>
    <w:pPr>
      <w:ind w:firstLine="420"/>
    </w:pPr>
    <w:rPr>
      <w:szCs w:val="20"/>
    </w:rPr>
  </w:style>
  <w:style w:type="table" w:styleId="833" w:customStyle="1">
    <w:name w:val="Table Normal"/>
    <w:uiPriority w:val="0"/>
    <w:unhideWhenUsed/>
    <w:qFormat/>
    <w:tblPr>
      <w:tblCellMar>
        <w:left w:w="0" w:type="dxa"/>
        <w:top w:w="0" w:type="dxa"/>
        <w:right w:w="0" w:type="dxa"/>
        <w:bottom w:w="0" w:type="dxa"/>
      </w:tblCellMar>
    </w:tblPr>
  </w:style>
  <w:style w:type="paragraph" w:styleId="834" w:customStyle="1">
    <w:name w:val="标题 311"/>
    <w:basedOn w:val="640"/>
    <w:next w:val="640"/>
    <w:uiPriority w:val="0"/>
    <w:qFormat/>
    <w:pPr>
      <w:outlineLvl w:val="2"/>
    </w:pPr>
    <w:rPr>
      <w:rFonts w:ascii="黑体" w:hAnsi="黑体" w:eastAsia="黑体"/>
      <w:sz w:val="32"/>
      <w:szCs w:val="32"/>
    </w:rPr>
  </w:style>
  <w:style w:type="paragraph" w:styleId="835" w:customStyle="1">
    <w:name w:val="首行缩进"/>
    <w:basedOn w:val="640"/>
    <w:uiPriority w:val="0"/>
    <w:qFormat/>
    <w:pPr>
      <w:ind w:firstLine="480"/>
      <w:spacing w:line="360" w:lineRule="auto"/>
    </w:pPr>
    <w:rPr>
      <w:rFonts w:ascii="宋体" w:hAnsi="宋体"/>
      <w:sz w:val="24"/>
      <w:szCs w:val="24"/>
    </w:rPr>
  </w:style>
  <w:style w:type="paragraph" w:styleId="836"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837" w:customStyle="1">
    <w:name w:val="纯文本1"/>
    <w:basedOn w:val="640"/>
    <w:uiPriority w:val="0"/>
    <w:qFormat/>
    <w:pPr>
      <w:jc w:val="both"/>
    </w:pPr>
    <w:rPr>
      <w:rFonts w:ascii="宋体" w:hAnsi="Courier New" w:eastAsia="宋体"/>
      <w:sz w:val="20"/>
      <w:szCs w:val="20"/>
    </w:rPr>
  </w:style>
  <w:style w:type="paragraph" w:styleId="83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39" w:customStyle="1">
    <w:name w:val="正文文本1"/>
    <w:basedOn w:val="640"/>
    <w:uiPriority w:val="1"/>
    <w:qFormat/>
    <w:pPr>
      <w:ind w:left="118"/>
      <w:spacing w:before="34"/>
    </w:pPr>
    <w:rPr>
      <w:rFonts w:ascii="宋体" w:hAnsi="宋体" w:eastAsia="宋体"/>
      <w:sz w:val="24"/>
      <w:szCs w:val="24"/>
    </w:rPr>
  </w:style>
  <w:style w:type="paragraph" w:styleId="840" w:customStyle="1">
    <w:name w:val="普通正文"/>
    <w:basedOn w:val="640"/>
    <w:uiPriority w:val="0"/>
    <w:qFormat/>
    <w:pPr>
      <w:ind w:firstLine="480"/>
      <w:spacing w:before="120" w:after="120" w:line="360" w:lineRule="auto"/>
    </w:pPr>
    <w:rPr>
      <w:rFonts w:eastAsia="宋体"/>
      <w:sz w:val="24"/>
      <w:szCs w:val="24"/>
    </w:rPr>
  </w:style>
  <w:style w:type="character" w:styleId="841" w:customStyle="1">
    <w:name w:val="页眉 Char"/>
    <w:basedOn w:val="644"/>
    <w:link w:val="654"/>
    <w:uiPriority w:val="99"/>
    <w:qFormat/>
    <w:rPr>
      <w:rFonts w:ascii="Arial" w:hAnsi="Arial" w:eastAsia="Arial" w:cs="Arial"/>
      <w:color w:val="000000"/>
      <w:sz w:val="18"/>
      <w:szCs w:val="18"/>
    </w:rPr>
  </w:style>
  <w:style w:type="character" w:styleId="842" w:customStyle="1">
    <w:name w:val="页脚 Char"/>
    <w:basedOn w:val="644"/>
    <w:link w:val="653"/>
    <w:uiPriority w:val="99"/>
    <w:qFormat/>
    <w:rPr>
      <w:rFonts w:ascii="Arial" w:hAnsi="Arial" w:eastAsia="Arial" w:cs="Arial"/>
      <w:color w:val="000000"/>
      <w:sz w:val="18"/>
      <w:szCs w:val="18"/>
    </w:rPr>
  </w:style>
  <w:style w:type="character" w:styleId="843" w:customStyle="1">
    <w:name w:val="标题 3 Char"/>
    <w:basedOn w:val="644"/>
    <w:link w:val="642"/>
    <w:uiPriority w:val="0"/>
    <w:qFormat/>
    <w:rPr>
      <w:rFonts w:ascii="黑体" w:hAnsi="黑体" w:eastAsia="黑体" w:cs="Arial"/>
      <w:color w:val="000000"/>
      <w:sz w:val="32"/>
      <w:szCs w:val="32"/>
    </w:rPr>
  </w:style>
  <w:style w:type="character" w:styleId="844" w:customStyle="1">
    <w:name w:val="正文文本 Char"/>
    <w:basedOn w:val="644"/>
    <w:link w:val="647"/>
    <w:uiPriority w:val="1"/>
    <w:qFormat/>
    <w:rPr>
      <w:rFonts w:ascii="宋体" w:hAnsi="宋体" w:cs="Arial"/>
      <w:color w:val="000000"/>
      <w:sz w:val="24"/>
      <w:szCs w:val="24"/>
    </w:rPr>
  </w:style>
  <w:style w:type="paragraph" w:styleId="845" w:customStyle="1">
    <w:name w:val="索引 41"/>
    <w:basedOn w:val="640"/>
    <w:next w:val="640"/>
    <w:uiPriority w:val="0"/>
    <w:semiHidden/>
    <w:qFormat/>
    <w:pPr>
      <w:ind w:left="1260"/>
      <w:jc w:val="both"/>
      <w:widowControl w:val="off"/>
    </w:pPr>
    <w:rPr>
      <w:rFonts w:ascii="Calibri" w:hAnsi="Calibri" w:eastAsia="Calibri" w:cs="宋体"/>
      <w:color w:val="auto"/>
      <w:sz w:val="20"/>
      <w:szCs w:val="22"/>
      <w:lang w:val="zh-CN"/>
    </w:rPr>
  </w:style>
  <w:style w:type="paragraph" w:styleId="846" w:customStyle="1">
    <w:name w:val="正文文本 211"/>
    <w:basedOn w:val="640"/>
    <w:uiPriority w:val="99"/>
    <w:qFormat/>
    <w:pPr>
      <w:jc w:val="center"/>
      <w:widowControl w:val="off"/>
    </w:pPr>
    <w:rPr>
      <w:rFonts w:ascii="Times New Roman" w:hAnsi="Times New Roman" w:eastAsia="宋体" w:cs="Times New Roman"/>
      <w:b/>
      <w:bCs/>
      <w:color w:val="auto"/>
      <w:sz w:val="20"/>
      <w:szCs w:val="20"/>
    </w:rPr>
  </w:style>
  <w:style w:type="paragraph" w:styleId="847" w:customStyle="1">
    <w:name w:val="正文文本12"/>
    <w:basedOn w:val="640"/>
    <w:uiPriority w:val="1"/>
    <w:qFormat/>
    <w:pPr>
      <w:ind w:left="120"/>
      <w:jc w:val="both"/>
      <w:widowControl w:val="off"/>
    </w:pPr>
    <w:rPr>
      <w:rFonts w:ascii="宋体" w:hAnsi="宋体" w:eastAsia="宋体" w:cs="宋体"/>
      <w:color w:val="auto"/>
      <w:lang w:val="zh-CN" w:bidi="zh-CN"/>
    </w:rPr>
  </w:style>
  <w:style w:type="numbering" w:styleId="92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gyf</dc:creator>
  <cp:lastModifiedBy>戴霜霜</cp:lastModifiedBy>
  <cp:revision>3</cp:revision>
  <dcterms:created xsi:type="dcterms:W3CDTF">2025-06-04T09:19:00Z</dcterms:created>
  <dcterms:modified xsi:type="dcterms:W3CDTF">2025-11-12T06:36:01Z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577C746870D54F8E9B7BDA4D84740118_13</vt:lpwstr>
  </property>
  <property fmtid="{D5CDD505-2E9C-101B-9397-08002B2CF9AE}" pid="4" name="KSOTemplateDocerSaveRecord">
    <vt:lpwstr>eyJoZGlkIjoiYTU0NzliYTliYjlkYWQwMjhmZTk0MzQ1YTZjOTc3MDkiLCJ1c2VySWQiOiI0NDUxNjI1ODkifQ==</vt:lpwstr>
  </property>
</Properties>
</file>